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EDA0" w14:textId="77777777" w:rsidR="00B655A8" w:rsidRPr="009A011B" w:rsidRDefault="00B655A8" w:rsidP="00B655A8">
      <w:pPr>
        <w:pStyle w:val="2"/>
        <w:spacing w:before="200"/>
        <w:jc w:val="both"/>
      </w:pPr>
      <w:r w:rsidRPr="009A011B">
        <w:t>ГЛОССАРИЙ И СПИСОК СОКРАЩЕНИЙ</w:t>
      </w:r>
    </w:p>
    <w:p w14:paraId="5477D429" w14:textId="77777777" w:rsidR="00B655A8" w:rsidRPr="00DF4BED" w:rsidRDefault="00B655A8" w:rsidP="00B655A8">
      <w:pPr>
        <w:pStyle w:val="2"/>
      </w:pPr>
      <w:bookmarkStart w:id="0" w:name="_Toc133250266"/>
      <w:bookmarkStart w:id="1" w:name="_Toc134794920"/>
      <w:bookmarkStart w:id="2" w:name="_Toc165477481"/>
      <w:bookmarkStart w:id="3" w:name="_Toc197945059"/>
      <w:bookmarkStart w:id="4" w:name="_Toc226113187"/>
      <w:r w:rsidRPr="00DF4BED">
        <w:t>Глоссарий</w:t>
      </w:r>
      <w:bookmarkEnd w:id="0"/>
      <w:bookmarkEnd w:id="1"/>
      <w:bookmarkEnd w:id="2"/>
      <w:bookmarkEnd w:id="3"/>
      <w:bookmarkEnd w:id="4"/>
    </w:p>
    <w:tbl>
      <w:tblPr>
        <w:tblW w:w="9351" w:type="dxa"/>
        <w:tblBorders>
          <w:top w:val="single" w:sz="4" w:space="0" w:color="0D5257"/>
          <w:left w:val="single" w:sz="4" w:space="0" w:color="0D5257"/>
          <w:bottom w:val="single" w:sz="4" w:space="0" w:color="0D5257"/>
          <w:right w:val="single" w:sz="4" w:space="0" w:color="0D5257"/>
          <w:insideH w:val="single" w:sz="4" w:space="0" w:color="0D5257"/>
          <w:insideV w:val="single" w:sz="4" w:space="0" w:color="0D5257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75"/>
      </w:tblGrid>
      <w:tr w:rsidR="00B655A8" w:rsidRPr="009A011B" w14:paraId="4D8F214F" w14:textId="77777777" w:rsidTr="00E436C9">
        <w:trPr>
          <w:trHeight w:val="20"/>
        </w:trPr>
        <w:tc>
          <w:tcPr>
            <w:tcW w:w="2376" w:type="dxa"/>
          </w:tcPr>
          <w:p w14:paraId="14131C3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Автоматизированный гибридный энергокомплекс</w:t>
            </w:r>
          </w:p>
        </w:tc>
        <w:tc>
          <w:tcPr>
            <w:tcW w:w="6975" w:type="dxa"/>
          </w:tcPr>
          <w:p w14:paraId="3C2E0C0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Комплекс оборудования, зданий и сооружений, включающий в себя дизельную электрическую станцию, возобновляемые источники энергии (солнечная электростанция, ветроэлектрическая  станция), систему накопления электроэнергии, работающий под управлением АСУТП (автоматизированная система управления технологическими процессами)</w:t>
            </w:r>
          </w:p>
        </w:tc>
      </w:tr>
      <w:tr w:rsidR="00B655A8" w:rsidRPr="009A011B" w14:paraId="2890693E" w14:textId="77777777" w:rsidTr="00E436C9">
        <w:trPr>
          <w:trHeight w:val="20"/>
        </w:trPr>
        <w:tc>
          <w:tcPr>
            <w:tcW w:w="2376" w:type="dxa"/>
          </w:tcPr>
          <w:p w14:paraId="06FDAE3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Атрибуты генерации</w:t>
            </w:r>
          </w:p>
        </w:tc>
        <w:tc>
          <w:tcPr>
            <w:tcW w:w="6975" w:type="dxa"/>
          </w:tcPr>
          <w:p w14:paraId="4D1137A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Особая разновидность прав, возникающих при производстве электроэнергии, которые позволяют их владельцу распространять и предоставлять другим лицам информацию об обеспеченности его потребления электроэнергии, возобновляемой и (или) низкоуглеродной генерацией, а также соответствующим образом рассчитывать косвенные выбросы парниковых газов, связанные с производством потребляемой электроэнергии. Атрибуты генерации всегда характеризуются количественной мерой, возникают и передаются только «в связке», не подлежа разделению, только способами, которые определены законом</w:t>
            </w:r>
          </w:p>
        </w:tc>
      </w:tr>
      <w:tr w:rsidR="00B655A8" w:rsidRPr="009A011B" w14:paraId="2B0B4FEC" w14:textId="77777777" w:rsidTr="00E436C9">
        <w:trPr>
          <w:trHeight w:val="20"/>
        </w:trPr>
        <w:tc>
          <w:tcPr>
            <w:tcW w:w="2376" w:type="dxa"/>
            <w:hideMark/>
          </w:tcPr>
          <w:p w14:paraId="4722411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Ветроэлектрическая станция</w:t>
            </w:r>
          </w:p>
        </w:tc>
        <w:tc>
          <w:tcPr>
            <w:tcW w:w="6975" w:type="dxa"/>
            <w:hideMark/>
          </w:tcPr>
          <w:p w14:paraId="082914B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Электростанция, состоящая из двух и более ветроэнергетических установок, предназначенная для преобразования энергии ветра в электрическую энергию и передачи ее потребителю</w:t>
            </w:r>
          </w:p>
        </w:tc>
      </w:tr>
      <w:tr w:rsidR="00B655A8" w:rsidRPr="009A011B" w14:paraId="443F6C78" w14:textId="77777777" w:rsidTr="00E436C9">
        <w:trPr>
          <w:trHeight w:val="20"/>
        </w:trPr>
        <w:tc>
          <w:tcPr>
            <w:tcW w:w="2376" w:type="dxa"/>
            <w:hideMark/>
          </w:tcPr>
          <w:p w14:paraId="6C05DC1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Возобновляемые источники электроэнергии</w:t>
            </w:r>
          </w:p>
        </w:tc>
        <w:tc>
          <w:tcPr>
            <w:tcW w:w="6975" w:type="dxa"/>
            <w:hideMark/>
          </w:tcPr>
          <w:p w14:paraId="37DA140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Возобновляемые источники энергии включают в себя все ВИЭ, определенные в ст. 3 Федерального закона от 26.032003 № 35-ФЗ «Об электроэнергетике», кроме ГЭС установленной мощностью более 25 МВт</w:t>
            </w:r>
          </w:p>
        </w:tc>
      </w:tr>
      <w:tr w:rsidR="00B655A8" w:rsidRPr="009A011B" w14:paraId="6837F25A" w14:textId="77777777" w:rsidTr="00E436C9">
        <w:trPr>
          <w:trHeight w:val="20"/>
        </w:trPr>
        <w:tc>
          <w:tcPr>
            <w:tcW w:w="2376" w:type="dxa"/>
            <w:hideMark/>
          </w:tcPr>
          <w:p w14:paraId="5031113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Гидроаккумулирующая электростанция</w:t>
            </w:r>
          </w:p>
        </w:tc>
        <w:tc>
          <w:tcPr>
            <w:tcW w:w="6975" w:type="dxa"/>
            <w:hideMark/>
          </w:tcPr>
          <w:p w14:paraId="056E016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Насосно-аккумулирующая электростанция, принцип действия которой заключается в преобразовании электрической энергии, получаемой от других электростанций, в потенциальную энергию воды. При обратном преобразовании накопленная энергия отдается в энергосистему преимущественно для покрытия пиков нагрузки</w:t>
            </w:r>
          </w:p>
        </w:tc>
      </w:tr>
      <w:tr w:rsidR="00B655A8" w:rsidRPr="009A011B" w14:paraId="52D5D40C" w14:textId="77777777" w:rsidTr="00E436C9">
        <w:trPr>
          <w:trHeight w:val="20"/>
        </w:trPr>
        <w:tc>
          <w:tcPr>
            <w:tcW w:w="2376" w:type="dxa"/>
            <w:hideMark/>
          </w:tcPr>
          <w:p w14:paraId="45595A2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6975" w:type="dxa"/>
            <w:hideMark/>
          </w:tcPr>
          <w:p w14:paraId="0FE4AD3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Плотины, здания гидроэлектростанций, водосбросные, водоспускные и водовыпускные сооружения, туннели, каналы, насосные станции, судоходные шлюзы, судоподъемники; сооружения для защиты от наводнений и разрушений берегов водохранилищ, берегов и дна русел рек; сооружения (дамбы), ограждающие хранилища жидких отходов промышленных и сельскохозяйственных организаций; устройства от размывов на каналах и прочие сооружения для использования водных ресурсов и предотвращения негативного воздействия вод и жидких отходов</w:t>
            </w:r>
          </w:p>
        </w:tc>
      </w:tr>
      <w:tr w:rsidR="00B655A8" w:rsidRPr="009A011B" w14:paraId="7B1CB1E9" w14:textId="77777777" w:rsidTr="00E436C9">
        <w:trPr>
          <w:trHeight w:val="20"/>
        </w:trPr>
        <w:tc>
          <w:tcPr>
            <w:tcW w:w="2376" w:type="dxa"/>
            <w:hideMark/>
          </w:tcPr>
          <w:p w14:paraId="7034AB9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Гидроэлектростанция </w:t>
            </w:r>
          </w:p>
        </w:tc>
        <w:tc>
          <w:tcPr>
            <w:tcW w:w="6975" w:type="dxa"/>
            <w:hideMark/>
          </w:tcPr>
          <w:p w14:paraId="2FA8D5B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Электростанция в качестве единого производственно-технологического комплекса, включающего гидротехнические сооружения (ГТС) и оборудование по преобразованию механической энергии воды в электрическую энергию. В тексте документа к ГЭС относятся также ПЭС и ГАЭС, если не указано иное</w:t>
            </w:r>
          </w:p>
        </w:tc>
      </w:tr>
      <w:tr w:rsidR="00B655A8" w:rsidRPr="009A011B" w14:paraId="6FA841A4" w14:textId="77777777" w:rsidTr="00E436C9">
        <w:trPr>
          <w:trHeight w:val="20"/>
        </w:trPr>
        <w:tc>
          <w:tcPr>
            <w:tcW w:w="2376" w:type="dxa"/>
            <w:hideMark/>
          </w:tcPr>
          <w:p w14:paraId="16E23A5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Единая энергетическая система России</w:t>
            </w:r>
          </w:p>
        </w:tc>
        <w:tc>
          <w:tcPr>
            <w:tcW w:w="6975" w:type="dxa"/>
            <w:hideMark/>
          </w:tcPr>
          <w:p w14:paraId="7FE42D3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Совокупность производственных и прочих имущественных объектов электроэнергетики, связанных единым процессом производства и передачи электрической энергии (в том числе производства в режиме комбинированной выработки электрической и тепловой энергии) в условиях централизованного оперативно-диспетчерского управления в электроэнергетике</w:t>
            </w:r>
          </w:p>
        </w:tc>
      </w:tr>
      <w:tr w:rsidR="00B655A8" w:rsidRPr="009A011B" w14:paraId="117C84B0" w14:textId="77777777" w:rsidTr="00E436C9">
        <w:trPr>
          <w:trHeight w:val="20"/>
        </w:trPr>
        <w:tc>
          <w:tcPr>
            <w:tcW w:w="2376" w:type="dxa"/>
            <w:hideMark/>
          </w:tcPr>
          <w:p w14:paraId="24EB318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Контролирующее лицо</w:t>
            </w:r>
          </w:p>
        </w:tc>
        <w:tc>
          <w:tcPr>
            <w:tcW w:w="6975" w:type="dxa"/>
            <w:hideMark/>
          </w:tcPr>
          <w:p w14:paraId="6DD7F91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 xml:space="preserve">Лицо, обладающее правом прямо или косвенно (посредством подконтрольных ему лиц) распоряжаться в силу участия в подконтрольной организации и (или) на основании договоров доверительного управления имуществом, и (или) простого товарищества, и (или) поручения, и (или) акционерного соглашения, </w:t>
            </w:r>
            <w:r w:rsidRPr="009A011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и (или) иного соглашения, предметом которого является осуществление прав, удостоверенных акциями (долями) подконтрольной организации, более 50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%</w:t>
            </w:r>
            <w:r w:rsidRPr="009A011B">
              <w:rPr>
                <w:rFonts w:eastAsia="Times New Roman"/>
                <w:color w:val="000000"/>
                <w:sz w:val="20"/>
                <w:szCs w:val="20"/>
              </w:rPr>
              <w:t xml:space="preserve"> голосов в высшем органе управления подконтрольной организации либо право назначать (избирать) единоличный исполнительный орган и (или) более 50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%</w:t>
            </w:r>
            <w:r w:rsidRPr="009A011B">
              <w:rPr>
                <w:rFonts w:eastAsia="Times New Roman"/>
                <w:color w:val="000000"/>
                <w:sz w:val="20"/>
                <w:szCs w:val="20"/>
              </w:rPr>
              <w:t xml:space="preserve"> состава коллегиального органа управления подконтрольной организации</w:t>
            </w:r>
          </w:p>
        </w:tc>
      </w:tr>
      <w:tr w:rsidR="00B655A8" w:rsidRPr="009A011B" w14:paraId="0D7A7299" w14:textId="77777777" w:rsidTr="00E436C9">
        <w:trPr>
          <w:trHeight w:val="20"/>
        </w:trPr>
        <w:tc>
          <w:tcPr>
            <w:tcW w:w="2376" w:type="dxa"/>
            <w:hideMark/>
          </w:tcPr>
          <w:p w14:paraId="70FAFB6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Оптовый рынок электрической энергии и мощности</w:t>
            </w:r>
          </w:p>
        </w:tc>
        <w:tc>
          <w:tcPr>
            <w:tcW w:w="6975" w:type="dxa"/>
            <w:hideMark/>
          </w:tcPr>
          <w:p w14:paraId="678C53D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Сфера обращения особого товара — электрической энергии (мощности) — в рамках Единой энергетической системы России в границах единого экономического пространства Российской Федерации с участием крупных производителей и крупных покупателей электрической энергии, имеющих статус субъекта оптового рынка и действующих на основе правил оптового рынка, утвержденных в соответствии с Федеральным законом «Об электроэнергетике» Правительством Российской Федерации. Критерии отнесения производителей и покупателей электрической энергии к категории крупных производителей и крупных покупателей устанавливаются Правительством России</w:t>
            </w:r>
          </w:p>
        </w:tc>
      </w:tr>
      <w:tr w:rsidR="00B655A8" w:rsidRPr="009A011B" w14:paraId="0355D91C" w14:textId="77777777" w:rsidTr="00E436C9">
        <w:trPr>
          <w:trHeight w:val="20"/>
        </w:trPr>
        <w:tc>
          <w:tcPr>
            <w:tcW w:w="2376" w:type="dxa"/>
          </w:tcPr>
          <w:p w14:paraId="2D8B103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Освоение Консолидированной инвестиционной программы Группы РусГидро</w:t>
            </w:r>
          </w:p>
        </w:tc>
        <w:tc>
          <w:tcPr>
            <w:tcW w:w="6975" w:type="dxa"/>
          </w:tcPr>
          <w:p w14:paraId="4AFA673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В соответствии с принятыми стандартами управленческого учета под освоением капитальных вложений понимается объем капитальных вложений в денежном выражении, в отношении которого планируется оформление (фактически оформлены) первичных(е) документов(ы) по РСБУ, используемых(е) для документального подтверждения факта передачи выполненных работ (услуг, оборудования и т.п.) от подрядчиков (поставщиков) к заказчику. Отражение данных по освоению капитальных вложений в плановых и отчетных формах осуществляется только на основании оборотов по дебету счета 08 «Вложения во внеоборотные активы» бухгалтерской отчетности подконтрольных организаций и филиалов Общества</w:t>
            </w:r>
          </w:p>
        </w:tc>
      </w:tr>
      <w:tr w:rsidR="00B655A8" w:rsidRPr="009A011B" w14:paraId="79F63E6F" w14:textId="77777777" w:rsidTr="00E436C9">
        <w:trPr>
          <w:trHeight w:val="20"/>
        </w:trPr>
        <w:tc>
          <w:tcPr>
            <w:tcW w:w="2376" w:type="dxa"/>
          </w:tcPr>
          <w:p w14:paraId="0F76C8E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Особо охраняемая природная территория</w:t>
            </w:r>
          </w:p>
        </w:tc>
        <w:tc>
          <w:tcPr>
            <w:tcW w:w="6975" w:type="dxa"/>
          </w:tcPr>
          <w:p w14:paraId="5B056B6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Территория, требующая особой охраны по причине ее природных, культурных или прочих особенностей</w:t>
            </w:r>
          </w:p>
        </w:tc>
      </w:tr>
      <w:tr w:rsidR="00B655A8" w:rsidRPr="009A011B" w14:paraId="1E1250FC" w14:textId="77777777" w:rsidTr="00E436C9">
        <w:trPr>
          <w:trHeight w:val="20"/>
        </w:trPr>
        <w:tc>
          <w:tcPr>
            <w:tcW w:w="2376" w:type="dxa"/>
          </w:tcPr>
          <w:p w14:paraId="76C6175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Отраслевое тарифное соглашение</w:t>
            </w:r>
          </w:p>
        </w:tc>
        <w:tc>
          <w:tcPr>
            <w:tcW w:w="6975" w:type="dxa"/>
          </w:tcPr>
          <w:p w14:paraId="287B525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Правовой акт, регулирующий социально-трудовые отношения и определяющий общие принципы регулирования связанных с ними экономических отношений</w:t>
            </w:r>
          </w:p>
        </w:tc>
      </w:tr>
      <w:tr w:rsidR="00B655A8" w:rsidRPr="009A011B" w14:paraId="6B27149C" w14:textId="77777777" w:rsidTr="00E436C9">
        <w:trPr>
          <w:trHeight w:val="20"/>
        </w:trPr>
        <w:tc>
          <w:tcPr>
            <w:tcW w:w="2376" w:type="dxa"/>
            <w:hideMark/>
          </w:tcPr>
          <w:p w14:paraId="3FB99FA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Подконтрольная организация</w:t>
            </w:r>
          </w:p>
        </w:tc>
        <w:tc>
          <w:tcPr>
            <w:tcW w:w="6975" w:type="dxa"/>
            <w:hideMark/>
          </w:tcPr>
          <w:p w14:paraId="4F2F784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Юридическое лицо, находящееся под прямым или косвенным контролем контролирующего лица</w:t>
            </w:r>
          </w:p>
        </w:tc>
      </w:tr>
      <w:tr w:rsidR="00B655A8" w:rsidRPr="009A011B" w14:paraId="72C939A5" w14:textId="77777777" w:rsidTr="00E436C9">
        <w:trPr>
          <w:trHeight w:val="20"/>
        </w:trPr>
        <w:tc>
          <w:tcPr>
            <w:tcW w:w="2376" w:type="dxa"/>
            <w:hideMark/>
          </w:tcPr>
          <w:p w14:paraId="554EA16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Полезный отпуск электроэнергии</w:t>
            </w:r>
          </w:p>
        </w:tc>
        <w:tc>
          <w:tcPr>
            <w:tcW w:w="6975" w:type="dxa"/>
            <w:hideMark/>
          </w:tcPr>
          <w:p w14:paraId="4493BD1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Электроэнергия, отпущенная потребителю(потребителям) электрической энергии на границе эксплуатационной ответственности (балансовой принадлежности)</w:t>
            </w:r>
          </w:p>
        </w:tc>
      </w:tr>
      <w:tr w:rsidR="00B655A8" w:rsidRPr="009A011B" w14:paraId="0CC2C9ED" w14:textId="77777777" w:rsidTr="00E436C9">
        <w:trPr>
          <w:trHeight w:val="20"/>
        </w:trPr>
        <w:tc>
          <w:tcPr>
            <w:tcW w:w="2376" w:type="dxa"/>
            <w:hideMark/>
          </w:tcPr>
          <w:p w14:paraId="2CB5748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Полезный отпуск тепловой энергии</w:t>
            </w:r>
          </w:p>
        </w:tc>
        <w:tc>
          <w:tcPr>
            <w:tcW w:w="6975" w:type="dxa"/>
            <w:hideMark/>
          </w:tcPr>
          <w:p w14:paraId="4844A6E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Тепловая энергия, отпущенная потребителю (потребителям) тепловой энергии на границе эксплуатационной ответственности (балансовой принадлежности)</w:t>
            </w:r>
          </w:p>
        </w:tc>
      </w:tr>
      <w:tr w:rsidR="00B655A8" w:rsidRPr="009A011B" w14:paraId="527CAEE4" w14:textId="77777777" w:rsidTr="00E436C9">
        <w:trPr>
          <w:trHeight w:val="20"/>
        </w:trPr>
        <w:tc>
          <w:tcPr>
            <w:tcW w:w="2376" w:type="dxa"/>
          </w:tcPr>
          <w:p w14:paraId="27C947D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Розничный рынок электроэнергии</w:t>
            </w:r>
          </w:p>
        </w:tc>
        <w:tc>
          <w:tcPr>
            <w:tcW w:w="6975" w:type="dxa"/>
          </w:tcPr>
          <w:p w14:paraId="6FD4D1A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Розничный рынок электроэнергии — сфера купли-продажи электрической энергии (мощности) и/или тепловой энергии (мощности) на уровне «энергоснабжающая организация — потребители». Основной нормативный документ, определяющий порядок работы розничного рынка электроэнергии и мощности — это «Основные положения функционирования розничных рынков электроэнергии», утвержденные постановлением Правительства Российской Федерации от 04.05.2012 № 442</w:t>
            </w:r>
          </w:p>
        </w:tc>
      </w:tr>
      <w:tr w:rsidR="00B655A8" w:rsidRPr="009A011B" w14:paraId="54409AF3" w14:textId="77777777" w:rsidTr="00E436C9">
        <w:trPr>
          <w:trHeight w:val="20"/>
        </w:trPr>
        <w:tc>
          <w:tcPr>
            <w:tcW w:w="2376" w:type="dxa"/>
          </w:tcPr>
          <w:p w14:paraId="144E40F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Сертификат происхождения электрической энергии</w:t>
            </w:r>
          </w:p>
        </w:tc>
        <w:tc>
          <w:tcPr>
            <w:tcW w:w="6975" w:type="dxa"/>
          </w:tcPr>
          <w:p w14:paraId="191EF8E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Оборотоспособный электронный документ, подтверждающий факт производства определенного объема электроэнергии на определенном генерирующем объекте в течение определенного периода времени, а также удостоверяет соответствующие атрибуты генерации и служит средством их передачи в экономическом обороте</w:t>
            </w:r>
          </w:p>
        </w:tc>
      </w:tr>
      <w:tr w:rsidR="00B655A8" w:rsidRPr="009A011B" w14:paraId="29A5CD75" w14:textId="77777777" w:rsidTr="00E436C9">
        <w:trPr>
          <w:trHeight w:val="20"/>
        </w:trPr>
        <w:tc>
          <w:tcPr>
            <w:tcW w:w="2376" w:type="dxa"/>
            <w:hideMark/>
          </w:tcPr>
          <w:p w14:paraId="4D8549F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Рынок на сутки вперед</w:t>
            </w:r>
          </w:p>
        </w:tc>
        <w:tc>
          <w:tcPr>
            <w:tcW w:w="6975" w:type="dxa"/>
            <w:hideMark/>
          </w:tcPr>
          <w:p w14:paraId="0D73AC4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 xml:space="preserve">Проводимый АО «АТС» конкурентный отбор ценовых заявок поставщиков и покупателей за сутки до реальной поставки </w:t>
            </w:r>
            <w:r w:rsidRPr="009A011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электроэнергии с определением цен и объемов поставки на каждый час суток</w:t>
            </w:r>
          </w:p>
        </w:tc>
      </w:tr>
      <w:tr w:rsidR="00B655A8" w:rsidRPr="009A011B" w14:paraId="4DAC58FC" w14:textId="77777777" w:rsidTr="00E436C9">
        <w:trPr>
          <w:trHeight w:val="20"/>
        </w:trPr>
        <w:tc>
          <w:tcPr>
            <w:tcW w:w="2376" w:type="dxa"/>
            <w:hideMark/>
          </w:tcPr>
          <w:p w14:paraId="58C7BFE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Установленная мощность</w:t>
            </w:r>
          </w:p>
        </w:tc>
        <w:tc>
          <w:tcPr>
            <w:tcW w:w="6975" w:type="dxa"/>
            <w:hideMark/>
          </w:tcPr>
          <w:p w14:paraId="021A7FF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Суммарная номинальная активная мощность генераторов электростанций в рамках состава Группы</w:t>
            </w:r>
          </w:p>
        </w:tc>
      </w:tr>
      <w:tr w:rsidR="00B655A8" w:rsidRPr="009A011B" w14:paraId="42857603" w14:textId="77777777" w:rsidTr="00E436C9">
        <w:trPr>
          <w:trHeight w:val="20"/>
        </w:trPr>
        <w:tc>
          <w:tcPr>
            <w:tcW w:w="2376" w:type="dxa"/>
          </w:tcPr>
          <w:p w14:paraId="67DE9A1B" w14:textId="77777777" w:rsidR="00B655A8" w:rsidRPr="005C38C9" w:rsidRDefault="00B655A8" w:rsidP="00E436C9">
            <w:r w:rsidRPr="005C38C9">
              <w:t>Финансирование Консолидированной инвестиционной программы Группы РусГидро</w:t>
            </w:r>
          </w:p>
        </w:tc>
        <w:tc>
          <w:tcPr>
            <w:tcW w:w="6975" w:type="dxa"/>
          </w:tcPr>
          <w:p w14:paraId="61CAF77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В соответствии с принятыми стандартами управленческого учета под финансированием Инвестиционной программы понимается объем денежных средств, израсходованных компаниями Группы РусГидро на реализацию инвестиционных проектов, в том числе перечисления поставщикам и подрядчикам, а также расходы, осуществляемые заказчиками</w:t>
            </w:r>
          </w:p>
        </w:tc>
      </w:tr>
      <w:tr w:rsidR="00B655A8" w:rsidRPr="009A011B" w14:paraId="6C77B30B" w14:textId="77777777" w:rsidTr="00E436C9">
        <w:trPr>
          <w:trHeight w:val="20"/>
        </w:trPr>
        <w:tc>
          <w:tcPr>
            <w:tcW w:w="2376" w:type="dxa"/>
          </w:tcPr>
          <w:p w14:paraId="150D37B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Электрозарядная станция</w:t>
            </w:r>
          </w:p>
        </w:tc>
        <w:tc>
          <w:tcPr>
            <w:tcW w:w="6975" w:type="dxa"/>
          </w:tcPr>
          <w:p w14:paraId="3720480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Элемент городской инфраструктуры, предоставляющий электроэнергию для зарядки аккумуляторного электротранспорта</w:t>
            </w:r>
          </w:p>
        </w:tc>
      </w:tr>
      <w:tr w:rsidR="00B655A8" w:rsidRPr="009A011B" w14:paraId="7E290C36" w14:textId="77777777" w:rsidTr="00E436C9">
        <w:trPr>
          <w:trHeight w:val="20"/>
        </w:trPr>
        <w:tc>
          <w:tcPr>
            <w:tcW w:w="2376" w:type="dxa"/>
            <w:hideMark/>
          </w:tcPr>
          <w:p w14:paraId="471C94E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Энергоэффективность</w:t>
            </w:r>
          </w:p>
        </w:tc>
        <w:tc>
          <w:tcPr>
            <w:tcW w:w="6975" w:type="dxa"/>
            <w:hideMark/>
          </w:tcPr>
          <w:p w14:paraId="2E89F92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Эффективное (рациональное) использование энергетических ресурсов. Использование меньшего количества энергии для обеспечения того же уровня энергетического обеспечения зданий или технологических процессов</w:t>
            </w:r>
          </w:p>
        </w:tc>
      </w:tr>
    </w:tbl>
    <w:p w14:paraId="07C65DCB" w14:textId="77777777" w:rsidR="00B655A8" w:rsidRPr="0089196A" w:rsidRDefault="00B655A8" w:rsidP="00B655A8">
      <w:pPr>
        <w:pStyle w:val="Heading4"/>
      </w:pPr>
      <w:bookmarkStart w:id="5" w:name="_Toc133250267"/>
      <w:bookmarkStart w:id="6" w:name="_Toc134794921"/>
      <w:bookmarkStart w:id="7" w:name="_Toc165477482"/>
      <w:bookmarkStart w:id="8" w:name="_Toc197945060"/>
      <w:bookmarkStart w:id="9" w:name="_Toc226113188"/>
    </w:p>
    <w:p w14:paraId="6008F70E" w14:textId="77777777" w:rsidR="00B655A8" w:rsidRPr="009A011B" w:rsidRDefault="00B655A8" w:rsidP="00B655A8">
      <w:pPr>
        <w:pStyle w:val="2"/>
        <w:rPr>
          <w:color w:val="E7E6E6" w:themeColor="background2"/>
        </w:rPr>
      </w:pPr>
      <w:r w:rsidRPr="009A011B">
        <w:t>Список сокращений</w:t>
      </w:r>
      <w:bookmarkEnd w:id="5"/>
      <w:bookmarkEnd w:id="6"/>
      <w:bookmarkEnd w:id="7"/>
      <w:bookmarkEnd w:id="8"/>
      <w:bookmarkEnd w:id="9"/>
    </w:p>
    <w:tbl>
      <w:tblPr>
        <w:tblW w:w="5004" w:type="pct"/>
        <w:tblBorders>
          <w:top w:val="single" w:sz="4" w:space="0" w:color="0D5257"/>
          <w:left w:val="single" w:sz="4" w:space="0" w:color="0D5257"/>
          <w:bottom w:val="single" w:sz="4" w:space="0" w:color="0D5257"/>
          <w:right w:val="single" w:sz="4" w:space="0" w:color="0D5257"/>
          <w:insideH w:val="single" w:sz="4" w:space="0" w:color="0D5257"/>
          <w:insideV w:val="single" w:sz="4" w:space="0" w:color="0D5257"/>
        </w:tblBorders>
        <w:tblLook w:val="04A0" w:firstRow="1" w:lastRow="0" w:firstColumn="1" w:lastColumn="0" w:noHBand="0" w:noVBand="1"/>
      </w:tblPr>
      <w:tblGrid>
        <w:gridCol w:w="2160"/>
        <w:gridCol w:w="6863"/>
      </w:tblGrid>
      <w:tr w:rsidR="00B655A8" w:rsidRPr="009A011B" w14:paraId="4BC754DC" w14:textId="77777777" w:rsidTr="00E436C9">
        <w:trPr>
          <w:trHeight w:val="280"/>
        </w:trPr>
        <w:tc>
          <w:tcPr>
            <w:tcW w:w="1197" w:type="pct"/>
          </w:tcPr>
          <w:p w14:paraId="52FACAC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412F5">
              <w:rPr>
                <w:rFonts w:eastAsia="Times New Roman"/>
                <w:color w:val="000000" w:themeColor="text1"/>
                <w:sz w:val="20"/>
                <w:szCs w:val="20"/>
              </w:rPr>
              <w:t>BIM</w:t>
            </w:r>
          </w:p>
        </w:tc>
        <w:tc>
          <w:tcPr>
            <w:tcW w:w="3803" w:type="pct"/>
          </w:tcPr>
          <w:p w14:paraId="7A41DCF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A412F5">
              <w:rPr>
                <w:rFonts w:eastAsia="Times New Roman"/>
                <w:sz w:val="20"/>
                <w:szCs w:val="20"/>
              </w:rPr>
              <w:t>Building Information Model</w:t>
            </w:r>
            <w:r w:rsidRPr="001C4AD7">
              <w:rPr>
                <w:rFonts w:eastAsia="Times New Roman"/>
                <w:sz w:val="20"/>
                <w:szCs w:val="20"/>
              </w:rPr>
              <w:t xml:space="preserve"> — информационное моделирование зданий</w:t>
            </w:r>
          </w:p>
        </w:tc>
      </w:tr>
      <w:tr w:rsidR="00B655A8" w:rsidRPr="009A011B" w14:paraId="0D09A466" w14:textId="77777777" w:rsidTr="00E436C9">
        <w:trPr>
          <w:trHeight w:val="280"/>
        </w:trPr>
        <w:tc>
          <w:tcPr>
            <w:tcW w:w="1197" w:type="pct"/>
          </w:tcPr>
          <w:p w14:paraId="390F674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EBITDA</w:t>
            </w:r>
          </w:p>
        </w:tc>
        <w:tc>
          <w:tcPr>
            <w:tcW w:w="3803" w:type="pct"/>
          </w:tcPr>
          <w:p w14:paraId="1EFA8D4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Earnings Before Interest, Taxes, Depreciation and Amortization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— прибыль до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вычета амортизационных затрат, уплаты процентов по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долгам и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выплаты прямых налогов</w:t>
            </w:r>
          </w:p>
        </w:tc>
      </w:tr>
      <w:tr w:rsidR="00B655A8" w:rsidRPr="009A011B" w14:paraId="6E8CB6A3" w14:textId="77777777" w:rsidTr="00E436C9">
        <w:trPr>
          <w:trHeight w:val="280"/>
        </w:trPr>
        <w:tc>
          <w:tcPr>
            <w:tcW w:w="1197" w:type="pct"/>
          </w:tcPr>
          <w:p w14:paraId="45F48FD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FCF</w:t>
            </w:r>
          </w:p>
        </w:tc>
        <w:tc>
          <w:tcPr>
            <w:tcW w:w="3803" w:type="pct"/>
          </w:tcPr>
          <w:p w14:paraId="523FA43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hyperlink r:id="rId4" w:history="1">
              <w:r w:rsidRPr="009A011B">
                <w:rPr>
                  <w:rFonts w:eastAsia="Times New Roman"/>
                  <w:bCs/>
                  <w:sz w:val="20"/>
                  <w:szCs w:val="20"/>
                  <w:shd w:val="clear" w:color="auto" w:fill="FFFFFF"/>
                </w:rPr>
                <w:t>Free Cash Flow — свободный денежный поток</w:t>
              </w:r>
            </w:hyperlink>
          </w:p>
        </w:tc>
      </w:tr>
      <w:tr w:rsidR="00B655A8" w:rsidRPr="00B655A8" w14:paraId="73C4289F" w14:textId="77777777" w:rsidTr="00E436C9">
        <w:trPr>
          <w:trHeight w:val="280"/>
        </w:trPr>
        <w:tc>
          <w:tcPr>
            <w:tcW w:w="1197" w:type="pct"/>
          </w:tcPr>
          <w:p w14:paraId="27477C6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FIFR</w:t>
            </w:r>
          </w:p>
        </w:tc>
        <w:tc>
          <w:tcPr>
            <w:tcW w:w="3803" w:type="pct"/>
          </w:tcPr>
          <w:p w14:paraId="7C7D737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9A011B">
              <w:rPr>
                <w:rFonts w:eastAsia="Times New Roman"/>
                <w:sz w:val="20"/>
                <w:szCs w:val="20"/>
                <w:lang w:val="en-US"/>
              </w:rPr>
              <w:t>Fatal Incident Frequency Rate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— </w:t>
            </w:r>
            <w:r w:rsidRPr="009A011B">
              <w:rPr>
                <w:rFonts w:eastAsia="Times New Roman"/>
                <w:sz w:val="20"/>
                <w:szCs w:val="20"/>
              </w:rPr>
              <w:t>коэффициент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частоты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смертельных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травм</w:t>
            </w:r>
          </w:p>
        </w:tc>
      </w:tr>
      <w:tr w:rsidR="00B655A8" w:rsidRPr="00B655A8" w14:paraId="29740D04" w14:textId="77777777" w:rsidTr="00E436C9">
        <w:trPr>
          <w:trHeight w:val="280"/>
        </w:trPr>
        <w:tc>
          <w:tcPr>
            <w:tcW w:w="1197" w:type="pct"/>
          </w:tcPr>
          <w:p w14:paraId="47574E0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GRI Standards</w:t>
            </w:r>
          </w:p>
        </w:tc>
        <w:tc>
          <w:tcPr>
            <w:tcW w:w="3803" w:type="pct"/>
          </w:tcPr>
          <w:p w14:paraId="7B593C8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202122"/>
                <w:sz w:val="20"/>
                <w:szCs w:val="20"/>
                <w:lang w:val="en-US"/>
              </w:rPr>
            </w:pP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Global Reporting Initiative Sustainability Reporting Standards — </w:t>
            </w:r>
            <w:r w:rsidRPr="009A011B">
              <w:rPr>
                <w:rFonts w:eastAsia="Times New Roman"/>
                <w:sz w:val="20"/>
                <w:szCs w:val="20"/>
              </w:rPr>
              <w:t>Стандарты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отчетности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в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области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устойчивого</w:t>
            </w:r>
            <w:r w:rsidRPr="009A011B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развития</w:t>
            </w:r>
          </w:p>
        </w:tc>
      </w:tr>
      <w:tr w:rsidR="00B655A8" w:rsidRPr="00C27B6A" w14:paraId="35FBB772" w14:textId="77777777" w:rsidTr="00E436C9">
        <w:trPr>
          <w:trHeight w:val="280"/>
        </w:trPr>
        <w:tc>
          <w:tcPr>
            <w:tcW w:w="1197" w:type="pct"/>
          </w:tcPr>
          <w:p w14:paraId="6424239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412F5">
              <w:rPr>
                <w:rFonts w:eastAsia="Times New Roman"/>
                <w:color w:val="000000" w:themeColor="text1"/>
                <w:sz w:val="20"/>
                <w:szCs w:val="20"/>
              </w:rPr>
              <w:t>IoT</w:t>
            </w:r>
          </w:p>
        </w:tc>
        <w:tc>
          <w:tcPr>
            <w:tcW w:w="3803" w:type="pct"/>
          </w:tcPr>
          <w:p w14:paraId="597699EB" w14:textId="77777777" w:rsidR="00B655A8" w:rsidRPr="00C27B6A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A412F5">
              <w:rPr>
                <w:rFonts w:eastAsia="Times New Roman"/>
                <w:sz w:val="20"/>
                <w:szCs w:val="20"/>
                <w:lang w:val="en-US"/>
              </w:rPr>
              <w:t>Internet</w:t>
            </w:r>
            <w:r w:rsidRPr="001C4AD7">
              <w:rPr>
                <w:rFonts w:eastAsia="Times New Roman"/>
                <w:sz w:val="20"/>
                <w:szCs w:val="20"/>
              </w:rPr>
              <w:t xml:space="preserve"> </w:t>
            </w:r>
            <w:r w:rsidRPr="00A412F5">
              <w:rPr>
                <w:rFonts w:eastAsia="Times New Roman"/>
                <w:sz w:val="20"/>
                <w:szCs w:val="20"/>
                <w:lang w:val="en-US"/>
              </w:rPr>
              <w:t>of</w:t>
            </w:r>
            <w:r w:rsidRPr="001C4AD7">
              <w:rPr>
                <w:rFonts w:eastAsia="Times New Roman"/>
                <w:sz w:val="20"/>
                <w:szCs w:val="20"/>
              </w:rPr>
              <w:t xml:space="preserve"> </w:t>
            </w:r>
            <w:r w:rsidRPr="00A412F5">
              <w:rPr>
                <w:rFonts w:eastAsia="Times New Roman"/>
                <w:sz w:val="20"/>
                <w:szCs w:val="20"/>
                <w:lang w:val="en-US"/>
              </w:rPr>
              <w:t>Things</w:t>
            </w:r>
            <w:r w:rsidRPr="001C4AD7">
              <w:rPr>
                <w:rFonts w:eastAsia="Times New Roman"/>
                <w:sz w:val="20"/>
                <w:szCs w:val="20"/>
              </w:rPr>
              <w:t xml:space="preserve"> </w:t>
            </w:r>
            <w:r w:rsidRPr="00D868B4">
              <w:rPr>
                <w:rFonts w:eastAsia="Times New Roman"/>
                <w:sz w:val="20"/>
                <w:szCs w:val="20"/>
              </w:rPr>
              <w:t>—</w:t>
            </w:r>
            <w:r w:rsidRPr="001C4AD7">
              <w:rPr>
                <w:rFonts w:eastAsia="Times New Roman"/>
                <w:sz w:val="20"/>
                <w:szCs w:val="20"/>
              </w:rPr>
              <w:t xml:space="preserve"> сеть физических устройств, которые подключаются к интернету и обмениваются данными</w:t>
            </w:r>
          </w:p>
        </w:tc>
      </w:tr>
      <w:tr w:rsidR="00B655A8" w:rsidRPr="009A011B" w14:paraId="7B03B94A" w14:textId="77777777" w:rsidTr="00E436C9">
        <w:trPr>
          <w:trHeight w:val="280"/>
        </w:trPr>
        <w:tc>
          <w:tcPr>
            <w:tcW w:w="1197" w:type="pct"/>
          </w:tcPr>
          <w:p w14:paraId="14B9598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LTIFR</w:t>
            </w:r>
          </w:p>
        </w:tc>
        <w:tc>
          <w:tcPr>
            <w:tcW w:w="3803" w:type="pct"/>
          </w:tcPr>
          <w:p w14:paraId="25AD0E2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Lost Time Injury Frequency Rate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— коэффициент частоты травм с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временной потерей трудоспособности</w:t>
            </w:r>
          </w:p>
        </w:tc>
      </w:tr>
      <w:tr w:rsidR="00B655A8" w:rsidRPr="009A011B" w14:paraId="5F27A6EA" w14:textId="77777777" w:rsidTr="00E436C9">
        <w:trPr>
          <w:trHeight w:val="280"/>
        </w:trPr>
        <w:tc>
          <w:tcPr>
            <w:tcW w:w="1197" w:type="pct"/>
          </w:tcPr>
          <w:p w14:paraId="58E839A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PEST-анализ</w:t>
            </w:r>
          </w:p>
        </w:tc>
        <w:tc>
          <w:tcPr>
            <w:tcW w:w="3803" w:type="pct"/>
          </w:tcPr>
          <w:p w14:paraId="5FF8998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Маркетинговый инструмент по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A011B">
              <w:rPr>
                <w:rFonts w:eastAsia="Times New Roman"/>
                <w:sz w:val="20"/>
                <w:szCs w:val="20"/>
              </w:rPr>
              <w:t>выявлению политических (Political), экономических (Economic), социальных (Social) и технологических (Technological) аспектов внешней среды, влияющих на компанию</w:t>
            </w:r>
          </w:p>
        </w:tc>
      </w:tr>
      <w:tr w:rsidR="00B655A8" w:rsidRPr="009A011B" w14:paraId="059B19C3" w14:textId="77777777" w:rsidTr="00E436C9">
        <w:trPr>
          <w:trHeight w:val="280"/>
        </w:trPr>
        <w:tc>
          <w:tcPr>
            <w:tcW w:w="1197" w:type="pct"/>
          </w:tcPr>
          <w:p w14:paraId="0F3B400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ROA</w:t>
            </w:r>
          </w:p>
        </w:tc>
        <w:tc>
          <w:tcPr>
            <w:tcW w:w="3803" w:type="pct"/>
          </w:tcPr>
          <w:p w14:paraId="6F14A21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color w:val="202124"/>
                <w:sz w:val="20"/>
                <w:szCs w:val="20"/>
                <w:shd w:val="clear" w:color="auto" w:fill="FFFFFF"/>
              </w:rPr>
              <w:t>Return on assets — финансовый показатель, отражающий эффективность использования активов компании для генерации выручки</w:t>
            </w:r>
          </w:p>
        </w:tc>
      </w:tr>
      <w:tr w:rsidR="00B655A8" w:rsidRPr="009A011B" w14:paraId="460C72CF" w14:textId="77777777" w:rsidTr="00E436C9">
        <w:trPr>
          <w:trHeight w:val="280"/>
        </w:trPr>
        <w:tc>
          <w:tcPr>
            <w:tcW w:w="1197" w:type="pct"/>
          </w:tcPr>
          <w:p w14:paraId="2A37F36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ROE</w:t>
            </w:r>
          </w:p>
        </w:tc>
        <w:tc>
          <w:tcPr>
            <w:tcW w:w="3803" w:type="pct"/>
          </w:tcPr>
          <w:p w14:paraId="3F80AA2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Return on Equity</w:t>
            </w: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9A011B">
              <w:rPr>
                <w:rFonts w:eastAsia="Times New Roman"/>
                <w:sz w:val="20"/>
                <w:szCs w:val="20"/>
              </w:rPr>
              <w:t>— рентабельность акционерного капитала</w:t>
            </w:r>
          </w:p>
        </w:tc>
      </w:tr>
      <w:tr w:rsidR="00B655A8" w:rsidRPr="009A011B" w14:paraId="6FEE0C64" w14:textId="77777777" w:rsidTr="00E436C9">
        <w:trPr>
          <w:trHeight w:val="280"/>
        </w:trPr>
        <w:tc>
          <w:tcPr>
            <w:tcW w:w="1197" w:type="pct"/>
          </w:tcPr>
          <w:p w14:paraId="669D447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SAIDI</w:t>
            </w:r>
          </w:p>
        </w:tc>
        <w:tc>
          <w:tcPr>
            <w:tcW w:w="3803" w:type="pct"/>
          </w:tcPr>
          <w:p w14:paraId="3A587E3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System Average Interruption Duration Index — индекс средней продолжительности отключений по системе, определяемый отношением общей продолжительности длительных внеплановых нарушений электроснабжения потребителей к общему числу подключенных потребителей за рассматриваемый отчетный период времени</w:t>
            </w:r>
          </w:p>
        </w:tc>
      </w:tr>
      <w:tr w:rsidR="00B655A8" w:rsidRPr="009A011B" w14:paraId="4D0CD9D7" w14:textId="77777777" w:rsidTr="00E436C9">
        <w:trPr>
          <w:trHeight w:val="280"/>
        </w:trPr>
        <w:tc>
          <w:tcPr>
            <w:tcW w:w="1197" w:type="pct"/>
          </w:tcPr>
          <w:p w14:paraId="1A5E5C6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SAIFI</w:t>
            </w:r>
          </w:p>
        </w:tc>
        <w:tc>
          <w:tcPr>
            <w:tcW w:w="3803" w:type="pct"/>
          </w:tcPr>
          <w:p w14:paraId="310CA46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System Average Interruption Frequency Index — индекс средней частоты отключений по энергосистеме, показывающий, как часто средний потребитель испытывает перерыв в электроснабжении за определенный промежуток времени</w:t>
            </w:r>
          </w:p>
        </w:tc>
      </w:tr>
      <w:tr w:rsidR="00B655A8" w:rsidRPr="009A011B" w14:paraId="7F8E396A" w14:textId="77777777" w:rsidTr="00E436C9">
        <w:trPr>
          <w:trHeight w:val="280"/>
        </w:trPr>
        <w:tc>
          <w:tcPr>
            <w:tcW w:w="1197" w:type="pct"/>
          </w:tcPr>
          <w:p w14:paraId="010DEAB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SWOT-анализ</w:t>
            </w:r>
          </w:p>
        </w:tc>
        <w:tc>
          <w:tcPr>
            <w:tcW w:w="3803" w:type="pct"/>
          </w:tcPr>
          <w:p w14:paraId="0DF15D1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Метод стратегического планирования, заключающийся в выявлении факторов внутренней и внешней среды организации и разделении их на четыре категории: Strengths (сильные стороны), Weaknesses (слабые стороны), Opportunities (возможности), Threats (угрозы)</w:t>
            </w:r>
          </w:p>
        </w:tc>
      </w:tr>
      <w:tr w:rsidR="00B655A8" w:rsidRPr="009A011B" w14:paraId="3A837A85" w14:textId="77777777" w:rsidTr="00E436C9">
        <w:trPr>
          <w:trHeight w:val="280"/>
        </w:trPr>
        <w:tc>
          <w:tcPr>
            <w:tcW w:w="1197" w:type="pct"/>
          </w:tcPr>
          <w:p w14:paraId="0E3D83F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АГЭК</w:t>
            </w:r>
          </w:p>
        </w:tc>
        <w:tc>
          <w:tcPr>
            <w:tcW w:w="3803" w:type="pct"/>
          </w:tcPr>
          <w:p w14:paraId="68FC84E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Автоматизированный гибридный энергокомплекс</w:t>
            </w:r>
          </w:p>
        </w:tc>
      </w:tr>
      <w:tr w:rsidR="00B655A8" w:rsidRPr="009A011B" w14:paraId="198D9E56" w14:textId="77777777" w:rsidTr="00E436C9">
        <w:trPr>
          <w:trHeight w:val="280"/>
        </w:trPr>
        <w:tc>
          <w:tcPr>
            <w:tcW w:w="1197" w:type="pct"/>
          </w:tcPr>
          <w:p w14:paraId="610009A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АКРА</w:t>
            </w:r>
          </w:p>
        </w:tc>
        <w:tc>
          <w:tcPr>
            <w:tcW w:w="3803" w:type="pct"/>
          </w:tcPr>
          <w:p w14:paraId="597FDEA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Аналитическое кредитное рейтинговое агентство</w:t>
            </w:r>
          </w:p>
        </w:tc>
      </w:tr>
      <w:tr w:rsidR="00B655A8" w:rsidRPr="009A011B" w14:paraId="74F80C9E" w14:textId="77777777" w:rsidTr="00E436C9">
        <w:trPr>
          <w:trHeight w:val="280"/>
        </w:trPr>
        <w:tc>
          <w:tcPr>
            <w:tcW w:w="1197" w:type="pct"/>
          </w:tcPr>
          <w:p w14:paraId="690011C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АЭС</w:t>
            </w:r>
          </w:p>
        </w:tc>
        <w:tc>
          <w:tcPr>
            <w:tcW w:w="3803" w:type="pct"/>
          </w:tcPr>
          <w:p w14:paraId="42B6AC2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Атомная электростанция</w:t>
            </w:r>
          </w:p>
        </w:tc>
      </w:tr>
      <w:tr w:rsidR="00B655A8" w:rsidRPr="009A011B" w14:paraId="05425C02" w14:textId="77777777" w:rsidTr="00E436C9">
        <w:trPr>
          <w:trHeight w:val="280"/>
        </w:trPr>
        <w:tc>
          <w:tcPr>
            <w:tcW w:w="1197" w:type="pct"/>
          </w:tcPr>
          <w:p w14:paraId="6B08F42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БПЛА</w:t>
            </w:r>
          </w:p>
        </w:tc>
        <w:tc>
          <w:tcPr>
            <w:tcW w:w="3803" w:type="pct"/>
          </w:tcPr>
          <w:p w14:paraId="518C0FA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Беспилотные летательные аппараты</w:t>
            </w:r>
          </w:p>
        </w:tc>
      </w:tr>
      <w:tr w:rsidR="00B655A8" w:rsidRPr="009A011B" w14:paraId="602158E7" w14:textId="77777777" w:rsidTr="00E436C9">
        <w:trPr>
          <w:trHeight w:val="280"/>
        </w:trPr>
        <w:tc>
          <w:tcPr>
            <w:tcW w:w="1197" w:type="pct"/>
          </w:tcPr>
          <w:p w14:paraId="5DD06B6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БЭМО</w:t>
            </w:r>
          </w:p>
        </w:tc>
        <w:tc>
          <w:tcPr>
            <w:tcW w:w="3803" w:type="pct"/>
          </w:tcPr>
          <w:p w14:paraId="1FB439F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Богучанское энергометаллургическое объединение</w:t>
            </w:r>
          </w:p>
        </w:tc>
      </w:tr>
      <w:tr w:rsidR="00B655A8" w:rsidRPr="009A011B" w14:paraId="69B9712C" w14:textId="77777777" w:rsidTr="00E436C9">
        <w:trPr>
          <w:trHeight w:val="280"/>
        </w:trPr>
        <w:tc>
          <w:tcPr>
            <w:tcW w:w="1197" w:type="pct"/>
            <w:hideMark/>
          </w:tcPr>
          <w:p w14:paraId="7A5C866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ВИЭ</w:t>
            </w:r>
          </w:p>
        </w:tc>
        <w:tc>
          <w:tcPr>
            <w:tcW w:w="3803" w:type="pct"/>
            <w:hideMark/>
          </w:tcPr>
          <w:p w14:paraId="4A9C501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Возобновляемые источники электроэнергии</w:t>
            </w:r>
          </w:p>
        </w:tc>
      </w:tr>
      <w:tr w:rsidR="00B655A8" w:rsidRPr="009A011B" w14:paraId="2780D15A" w14:textId="77777777" w:rsidTr="00E436C9">
        <w:trPr>
          <w:trHeight w:val="280"/>
        </w:trPr>
        <w:tc>
          <w:tcPr>
            <w:tcW w:w="1197" w:type="pct"/>
            <w:hideMark/>
          </w:tcPr>
          <w:p w14:paraId="0A3797A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ВНИИГ</w:t>
            </w:r>
          </w:p>
        </w:tc>
        <w:tc>
          <w:tcPr>
            <w:tcW w:w="3803" w:type="pct"/>
            <w:hideMark/>
          </w:tcPr>
          <w:p w14:paraId="11C0AB8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Всероссийский научно-исследовательский институт гидротехники</w:t>
            </w:r>
          </w:p>
        </w:tc>
      </w:tr>
      <w:tr w:rsidR="00B655A8" w:rsidRPr="009A011B" w14:paraId="7681D460" w14:textId="77777777" w:rsidTr="00E436C9">
        <w:trPr>
          <w:trHeight w:val="280"/>
        </w:trPr>
        <w:tc>
          <w:tcPr>
            <w:tcW w:w="1197" w:type="pct"/>
            <w:hideMark/>
          </w:tcPr>
          <w:p w14:paraId="13EC40D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ВЭС</w:t>
            </w:r>
          </w:p>
        </w:tc>
        <w:tc>
          <w:tcPr>
            <w:tcW w:w="3803" w:type="pct"/>
            <w:hideMark/>
          </w:tcPr>
          <w:p w14:paraId="6980351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Ветроэлектрическая станция</w:t>
            </w:r>
          </w:p>
        </w:tc>
      </w:tr>
      <w:tr w:rsidR="00B655A8" w:rsidRPr="009A011B" w14:paraId="526BAE47" w14:textId="77777777" w:rsidTr="00E436C9">
        <w:trPr>
          <w:trHeight w:val="280"/>
        </w:trPr>
        <w:tc>
          <w:tcPr>
            <w:tcW w:w="1197" w:type="pct"/>
            <w:hideMark/>
          </w:tcPr>
          <w:p w14:paraId="6DBD4DF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ГАЭС</w:t>
            </w:r>
          </w:p>
        </w:tc>
        <w:tc>
          <w:tcPr>
            <w:tcW w:w="3803" w:type="pct"/>
            <w:hideMark/>
          </w:tcPr>
          <w:p w14:paraId="1265474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Гидроаккумулирующая электростанция</w:t>
            </w:r>
          </w:p>
        </w:tc>
      </w:tr>
      <w:tr w:rsidR="00B655A8" w:rsidRPr="009A011B" w14:paraId="7679D510" w14:textId="77777777" w:rsidTr="00E436C9">
        <w:trPr>
          <w:trHeight w:val="280"/>
        </w:trPr>
        <w:tc>
          <w:tcPr>
            <w:tcW w:w="1197" w:type="pct"/>
          </w:tcPr>
          <w:p w14:paraId="0809CAF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ГВт</w:t>
            </w:r>
          </w:p>
        </w:tc>
        <w:tc>
          <w:tcPr>
            <w:tcW w:w="3803" w:type="pct"/>
          </w:tcPr>
          <w:p w14:paraId="7ABB174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Гигаватт</w:t>
            </w:r>
          </w:p>
        </w:tc>
      </w:tr>
      <w:tr w:rsidR="00B655A8" w:rsidRPr="009A011B" w14:paraId="1C9C61C2" w14:textId="77777777" w:rsidTr="00E436C9">
        <w:trPr>
          <w:trHeight w:val="280"/>
        </w:trPr>
        <w:tc>
          <w:tcPr>
            <w:tcW w:w="1197" w:type="pct"/>
          </w:tcPr>
          <w:p w14:paraId="3AEFBCD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ГеоЭС</w:t>
            </w:r>
          </w:p>
        </w:tc>
        <w:tc>
          <w:tcPr>
            <w:tcW w:w="3803" w:type="pct"/>
          </w:tcPr>
          <w:p w14:paraId="1A2BC7C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Геотермальная электростанция</w:t>
            </w:r>
          </w:p>
        </w:tc>
      </w:tr>
      <w:tr w:rsidR="00B655A8" w:rsidRPr="009A011B" w14:paraId="5C836FCD" w14:textId="77777777" w:rsidTr="00E436C9">
        <w:trPr>
          <w:trHeight w:val="280"/>
        </w:trPr>
        <w:tc>
          <w:tcPr>
            <w:tcW w:w="1197" w:type="pct"/>
            <w:hideMark/>
          </w:tcPr>
          <w:p w14:paraId="365F0CF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ГРЭС</w:t>
            </w:r>
          </w:p>
        </w:tc>
        <w:tc>
          <w:tcPr>
            <w:tcW w:w="3803" w:type="pct"/>
            <w:hideMark/>
          </w:tcPr>
          <w:p w14:paraId="77824AF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Государственная районная электростанция</w:t>
            </w:r>
          </w:p>
        </w:tc>
      </w:tr>
      <w:tr w:rsidR="00B655A8" w:rsidRPr="009A011B" w14:paraId="43225040" w14:textId="77777777" w:rsidTr="00E436C9">
        <w:trPr>
          <w:trHeight w:val="280"/>
        </w:trPr>
        <w:tc>
          <w:tcPr>
            <w:tcW w:w="1197" w:type="pct"/>
          </w:tcPr>
          <w:p w14:paraId="3964E59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ГТС</w:t>
            </w:r>
          </w:p>
        </w:tc>
        <w:tc>
          <w:tcPr>
            <w:tcW w:w="3803" w:type="pct"/>
          </w:tcPr>
          <w:p w14:paraId="6EC97F3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Гидротехнические сооружения</w:t>
            </w:r>
          </w:p>
        </w:tc>
      </w:tr>
      <w:tr w:rsidR="00B655A8" w:rsidRPr="009A011B" w14:paraId="546A7595" w14:textId="77777777" w:rsidTr="00E436C9">
        <w:trPr>
          <w:trHeight w:val="280"/>
        </w:trPr>
        <w:tc>
          <w:tcPr>
            <w:tcW w:w="1197" w:type="pct"/>
            <w:hideMark/>
          </w:tcPr>
          <w:p w14:paraId="166D770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ГЭС</w:t>
            </w:r>
          </w:p>
        </w:tc>
        <w:tc>
          <w:tcPr>
            <w:tcW w:w="3803" w:type="pct"/>
            <w:hideMark/>
          </w:tcPr>
          <w:p w14:paraId="007CF25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Гидроэлектростанция</w:t>
            </w:r>
          </w:p>
        </w:tc>
      </w:tr>
      <w:tr w:rsidR="00B655A8" w:rsidRPr="009A011B" w14:paraId="3C5C220C" w14:textId="77777777" w:rsidTr="00E436C9">
        <w:trPr>
          <w:trHeight w:val="280"/>
        </w:trPr>
        <w:tc>
          <w:tcPr>
            <w:tcW w:w="1197" w:type="pct"/>
          </w:tcPr>
          <w:p w14:paraId="132DBDE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ДМС</w:t>
            </w:r>
          </w:p>
        </w:tc>
        <w:tc>
          <w:tcPr>
            <w:tcW w:w="3803" w:type="pct"/>
          </w:tcPr>
          <w:p w14:paraId="5CDA437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Добровольное медицинское страхование</w:t>
            </w:r>
          </w:p>
        </w:tc>
      </w:tr>
      <w:tr w:rsidR="00B655A8" w:rsidRPr="009A011B" w14:paraId="4D53CA70" w14:textId="77777777" w:rsidTr="00E436C9">
        <w:trPr>
          <w:trHeight w:val="280"/>
        </w:trPr>
        <w:tc>
          <w:tcPr>
            <w:tcW w:w="1197" w:type="pct"/>
          </w:tcPr>
          <w:p w14:paraId="3593081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ДПМ</w:t>
            </w:r>
          </w:p>
        </w:tc>
        <w:tc>
          <w:tcPr>
            <w:tcW w:w="3803" w:type="pct"/>
          </w:tcPr>
          <w:p w14:paraId="64A9489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Договор о предоставлении мощности</w:t>
            </w:r>
          </w:p>
        </w:tc>
      </w:tr>
      <w:tr w:rsidR="00B655A8" w:rsidRPr="009A011B" w14:paraId="32340966" w14:textId="77777777" w:rsidTr="00E436C9">
        <w:trPr>
          <w:trHeight w:val="280"/>
        </w:trPr>
        <w:tc>
          <w:tcPr>
            <w:tcW w:w="1197" w:type="pct"/>
          </w:tcPr>
          <w:p w14:paraId="2289F9E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ДПР</w:t>
            </w:r>
          </w:p>
        </w:tc>
        <w:tc>
          <w:tcPr>
            <w:tcW w:w="3803" w:type="pct"/>
          </w:tcPr>
          <w:p w14:paraId="2244531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Долгосрочная программа развития</w:t>
            </w:r>
          </w:p>
        </w:tc>
      </w:tr>
      <w:tr w:rsidR="00B655A8" w:rsidRPr="009A011B" w14:paraId="647E2D45" w14:textId="77777777" w:rsidTr="00E436C9">
        <w:trPr>
          <w:trHeight w:val="280"/>
        </w:trPr>
        <w:tc>
          <w:tcPr>
            <w:tcW w:w="1197" w:type="pct"/>
          </w:tcPr>
          <w:p w14:paraId="11594D7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ДФО</w:t>
            </w:r>
          </w:p>
        </w:tc>
        <w:tc>
          <w:tcPr>
            <w:tcW w:w="3803" w:type="pct"/>
          </w:tcPr>
          <w:p w14:paraId="29FCDB8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</w:tr>
      <w:tr w:rsidR="00B655A8" w:rsidRPr="009A011B" w14:paraId="03110E0A" w14:textId="77777777" w:rsidTr="00E436C9">
        <w:trPr>
          <w:trHeight w:val="280"/>
        </w:trPr>
        <w:tc>
          <w:tcPr>
            <w:tcW w:w="1197" w:type="pct"/>
          </w:tcPr>
          <w:p w14:paraId="579B937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ЕПД</w:t>
            </w:r>
          </w:p>
        </w:tc>
        <w:tc>
          <w:tcPr>
            <w:tcW w:w="3803" w:type="pct"/>
          </w:tcPr>
          <w:p w14:paraId="06764A6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Единый платежный документ</w:t>
            </w:r>
          </w:p>
        </w:tc>
      </w:tr>
      <w:tr w:rsidR="00B655A8" w:rsidRPr="009A011B" w14:paraId="08728BD1" w14:textId="77777777" w:rsidTr="00E436C9">
        <w:trPr>
          <w:trHeight w:val="280"/>
        </w:trPr>
        <w:tc>
          <w:tcPr>
            <w:tcW w:w="1197" w:type="pct"/>
          </w:tcPr>
          <w:p w14:paraId="4054471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ЕРИЦ</w:t>
            </w:r>
          </w:p>
        </w:tc>
        <w:tc>
          <w:tcPr>
            <w:tcW w:w="3803" w:type="pct"/>
          </w:tcPr>
          <w:p w14:paraId="7C37EC5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Единые расчетно-информационные центры</w:t>
            </w:r>
          </w:p>
        </w:tc>
      </w:tr>
      <w:tr w:rsidR="00B655A8" w:rsidRPr="009A011B" w14:paraId="5E1DBD97" w14:textId="77777777" w:rsidTr="00E436C9">
        <w:trPr>
          <w:trHeight w:val="280"/>
        </w:trPr>
        <w:tc>
          <w:tcPr>
            <w:tcW w:w="1197" w:type="pct"/>
            <w:hideMark/>
          </w:tcPr>
          <w:p w14:paraId="2D6A8C0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ЕЭС</w:t>
            </w:r>
          </w:p>
        </w:tc>
        <w:tc>
          <w:tcPr>
            <w:tcW w:w="3803" w:type="pct"/>
            <w:hideMark/>
          </w:tcPr>
          <w:p w14:paraId="6B8B67E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Единая энергетическая система</w:t>
            </w:r>
          </w:p>
        </w:tc>
      </w:tr>
      <w:tr w:rsidR="00B655A8" w:rsidRPr="009A011B" w14:paraId="0E3B3EB6" w14:textId="77777777" w:rsidTr="00E436C9">
        <w:trPr>
          <w:trHeight w:val="280"/>
        </w:trPr>
        <w:tc>
          <w:tcPr>
            <w:tcW w:w="1197" w:type="pct"/>
          </w:tcPr>
          <w:p w14:paraId="35FF3E5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ЖКХ</w:t>
            </w:r>
          </w:p>
        </w:tc>
        <w:tc>
          <w:tcPr>
            <w:tcW w:w="3803" w:type="pct"/>
          </w:tcPr>
          <w:p w14:paraId="1C08874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Жилищно-коммунальное хозяйство</w:t>
            </w:r>
          </w:p>
        </w:tc>
      </w:tr>
      <w:tr w:rsidR="00B655A8" w:rsidRPr="009A011B" w14:paraId="5BF7C37C" w14:textId="77777777" w:rsidTr="00E436C9">
        <w:trPr>
          <w:trHeight w:val="280"/>
        </w:trPr>
        <w:tc>
          <w:tcPr>
            <w:tcW w:w="1197" w:type="pct"/>
          </w:tcPr>
          <w:p w14:paraId="11E1864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ЖСК</w:t>
            </w:r>
          </w:p>
        </w:tc>
        <w:tc>
          <w:tcPr>
            <w:tcW w:w="3803" w:type="pct"/>
          </w:tcPr>
          <w:p w14:paraId="13E8906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Жилищно-строительный кооператив</w:t>
            </w:r>
          </w:p>
        </w:tc>
      </w:tr>
      <w:tr w:rsidR="00B655A8" w:rsidRPr="009A011B" w14:paraId="01AFF767" w14:textId="77777777" w:rsidTr="00E436C9">
        <w:trPr>
          <w:trHeight w:val="280"/>
        </w:trPr>
        <w:tc>
          <w:tcPr>
            <w:tcW w:w="1197" w:type="pct"/>
            <w:hideMark/>
          </w:tcPr>
          <w:p w14:paraId="4B135B9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КОМ</w:t>
            </w:r>
          </w:p>
        </w:tc>
        <w:tc>
          <w:tcPr>
            <w:tcW w:w="3803" w:type="pct"/>
            <w:hideMark/>
          </w:tcPr>
          <w:p w14:paraId="40AE81A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Конкурентный отбор мощности</w:t>
            </w:r>
          </w:p>
        </w:tc>
      </w:tr>
      <w:tr w:rsidR="00B655A8" w:rsidRPr="009A011B" w14:paraId="2CA83E07" w14:textId="77777777" w:rsidTr="00E436C9">
        <w:trPr>
          <w:trHeight w:val="280"/>
        </w:trPr>
        <w:tc>
          <w:tcPr>
            <w:tcW w:w="1197" w:type="pct"/>
            <w:hideMark/>
          </w:tcPr>
          <w:p w14:paraId="56B2CBD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КПЭ</w:t>
            </w:r>
          </w:p>
        </w:tc>
        <w:tc>
          <w:tcPr>
            <w:tcW w:w="3803" w:type="pct"/>
            <w:hideMark/>
          </w:tcPr>
          <w:p w14:paraId="2442AB0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Ключевые показатели эффективности</w:t>
            </w:r>
          </w:p>
        </w:tc>
      </w:tr>
      <w:tr w:rsidR="00B655A8" w:rsidRPr="009A011B" w14:paraId="3ECCBFCE" w14:textId="77777777" w:rsidTr="00E436C9">
        <w:trPr>
          <w:trHeight w:val="280"/>
        </w:trPr>
        <w:tc>
          <w:tcPr>
            <w:tcW w:w="1197" w:type="pct"/>
          </w:tcPr>
          <w:p w14:paraId="4D60708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ФКПЭ</w:t>
            </w:r>
          </w:p>
        </w:tc>
        <w:tc>
          <w:tcPr>
            <w:tcW w:w="3803" w:type="pct"/>
          </w:tcPr>
          <w:p w14:paraId="07C8D62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Функциональные ключевые показатели эффективности</w:t>
            </w:r>
          </w:p>
        </w:tc>
      </w:tr>
      <w:tr w:rsidR="00B655A8" w:rsidRPr="009A011B" w14:paraId="69CCA395" w14:textId="77777777" w:rsidTr="00E436C9">
        <w:trPr>
          <w:trHeight w:val="280"/>
        </w:trPr>
        <w:tc>
          <w:tcPr>
            <w:tcW w:w="1197" w:type="pct"/>
          </w:tcPr>
          <w:p w14:paraId="4FE724A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ЛЭП</w:t>
            </w:r>
          </w:p>
        </w:tc>
        <w:tc>
          <w:tcPr>
            <w:tcW w:w="3803" w:type="pct"/>
          </w:tcPr>
          <w:p w14:paraId="71767DF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Линия электропередачи</w:t>
            </w:r>
          </w:p>
        </w:tc>
      </w:tr>
      <w:tr w:rsidR="00B655A8" w:rsidRPr="009A011B" w14:paraId="296F66D4" w14:textId="77777777" w:rsidTr="00E436C9">
        <w:trPr>
          <w:trHeight w:val="280"/>
        </w:trPr>
        <w:tc>
          <w:tcPr>
            <w:tcW w:w="1197" w:type="pct"/>
          </w:tcPr>
          <w:p w14:paraId="6AAC866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МГЭС</w:t>
            </w:r>
          </w:p>
        </w:tc>
        <w:tc>
          <w:tcPr>
            <w:tcW w:w="3803" w:type="pct"/>
          </w:tcPr>
          <w:p w14:paraId="77AC561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Малая гидроэлектростанция</w:t>
            </w:r>
          </w:p>
        </w:tc>
      </w:tr>
      <w:tr w:rsidR="00B655A8" w:rsidRPr="009A011B" w14:paraId="621A88C3" w14:textId="77777777" w:rsidTr="00E436C9">
        <w:trPr>
          <w:trHeight w:val="280"/>
        </w:trPr>
        <w:tc>
          <w:tcPr>
            <w:tcW w:w="1197" w:type="pct"/>
          </w:tcPr>
          <w:p w14:paraId="31C8AEF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МИРЭК</w:t>
            </w:r>
          </w:p>
        </w:tc>
        <w:tc>
          <w:tcPr>
            <w:tcW w:w="3803" w:type="pct"/>
          </w:tcPr>
          <w:p w14:paraId="7AEC9B9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snapToGrid w:val="0"/>
                <w:color w:val="000000"/>
                <w:sz w:val="20"/>
                <w:szCs w:val="20"/>
              </w:rPr>
              <w:t>Программа модернизации и реконструкции электросетевого комплекса Приморского края</w:t>
            </w:r>
          </w:p>
        </w:tc>
      </w:tr>
      <w:tr w:rsidR="00B655A8" w:rsidRPr="009A011B" w14:paraId="44648B06" w14:textId="77777777" w:rsidTr="00E436C9">
        <w:trPr>
          <w:trHeight w:val="280"/>
        </w:trPr>
        <w:tc>
          <w:tcPr>
            <w:tcW w:w="1197" w:type="pct"/>
          </w:tcPr>
          <w:p w14:paraId="2EFD79A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МРОТ</w:t>
            </w:r>
          </w:p>
        </w:tc>
        <w:tc>
          <w:tcPr>
            <w:tcW w:w="3803" w:type="pct"/>
          </w:tcPr>
          <w:p w14:paraId="4D2FF8B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Минимальный размер оплаты труда</w:t>
            </w:r>
          </w:p>
        </w:tc>
      </w:tr>
      <w:tr w:rsidR="00B655A8" w:rsidRPr="009A011B" w14:paraId="1ECAA767" w14:textId="77777777" w:rsidTr="00E436C9">
        <w:trPr>
          <w:trHeight w:val="280"/>
        </w:trPr>
        <w:tc>
          <w:tcPr>
            <w:tcW w:w="1197" w:type="pct"/>
          </w:tcPr>
          <w:p w14:paraId="60362E2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МСФО</w:t>
            </w:r>
          </w:p>
        </w:tc>
        <w:tc>
          <w:tcPr>
            <w:tcW w:w="3803" w:type="pct"/>
          </w:tcPr>
          <w:p w14:paraId="1995B19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Международные стандарты финансовой отчетности</w:t>
            </w:r>
          </w:p>
        </w:tc>
      </w:tr>
      <w:tr w:rsidR="00B655A8" w:rsidRPr="009A011B" w14:paraId="3E612AAF" w14:textId="77777777" w:rsidTr="00E436C9">
        <w:trPr>
          <w:trHeight w:val="280"/>
        </w:trPr>
        <w:tc>
          <w:tcPr>
            <w:tcW w:w="1197" w:type="pct"/>
          </w:tcPr>
          <w:p w14:paraId="5F84E11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НДС</w:t>
            </w:r>
          </w:p>
        </w:tc>
        <w:tc>
          <w:tcPr>
            <w:tcW w:w="3803" w:type="pct"/>
          </w:tcPr>
          <w:p w14:paraId="07BB7AC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Налог на добавленную стоимость</w:t>
            </w:r>
          </w:p>
        </w:tc>
      </w:tr>
      <w:tr w:rsidR="00B655A8" w:rsidRPr="009A011B" w14:paraId="4F6BA60F" w14:textId="77777777" w:rsidTr="00E436C9">
        <w:trPr>
          <w:trHeight w:val="280"/>
        </w:trPr>
        <w:tc>
          <w:tcPr>
            <w:tcW w:w="1197" w:type="pct"/>
          </w:tcPr>
          <w:p w14:paraId="30AF5CF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НДФЛ</w:t>
            </w:r>
          </w:p>
        </w:tc>
        <w:tc>
          <w:tcPr>
            <w:tcW w:w="3803" w:type="pct"/>
          </w:tcPr>
          <w:p w14:paraId="528EE81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Налог на доход физических лиц</w:t>
            </w:r>
          </w:p>
        </w:tc>
      </w:tr>
      <w:tr w:rsidR="00B655A8" w:rsidRPr="009A011B" w14:paraId="3ACC45B0" w14:textId="77777777" w:rsidTr="00E436C9">
        <w:trPr>
          <w:trHeight w:val="280"/>
        </w:trPr>
        <w:tc>
          <w:tcPr>
            <w:tcW w:w="1197" w:type="pct"/>
            <w:hideMark/>
          </w:tcPr>
          <w:p w14:paraId="6FCE5B2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НИОКР</w:t>
            </w:r>
          </w:p>
        </w:tc>
        <w:tc>
          <w:tcPr>
            <w:tcW w:w="3803" w:type="pct"/>
            <w:hideMark/>
          </w:tcPr>
          <w:p w14:paraId="5A8BA88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Научно-исследовательские и опытно-конструкторские работы</w:t>
            </w:r>
          </w:p>
        </w:tc>
      </w:tr>
      <w:tr w:rsidR="00B655A8" w:rsidRPr="009A011B" w14:paraId="20E195AC" w14:textId="77777777" w:rsidTr="00E436C9">
        <w:trPr>
          <w:trHeight w:val="280"/>
        </w:trPr>
        <w:tc>
          <w:tcPr>
            <w:tcW w:w="1197" w:type="pct"/>
          </w:tcPr>
          <w:p w14:paraId="499A4F3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НПО</w:t>
            </w:r>
          </w:p>
        </w:tc>
        <w:tc>
          <w:tcPr>
            <w:tcW w:w="3803" w:type="pct"/>
          </w:tcPr>
          <w:p w14:paraId="3FDD1E5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Негосударственное пенсионное обеспечение</w:t>
            </w:r>
          </w:p>
        </w:tc>
      </w:tr>
      <w:tr w:rsidR="00B655A8" w:rsidRPr="009A011B" w14:paraId="59F0BEB7" w14:textId="77777777" w:rsidTr="00E436C9">
        <w:trPr>
          <w:trHeight w:val="280"/>
        </w:trPr>
        <w:tc>
          <w:tcPr>
            <w:tcW w:w="1197" w:type="pct"/>
          </w:tcPr>
          <w:p w14:paraId="0937A57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ООН</w:t>
            </w:r>
          </w:p>
        </w:tc>
        <w:tc>
          <w:tcPr>
            <w:tcW w:w="3803" w:type="pct"/>
          </w:tcPr>
          <w:p w14:paraId="36D30EE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Организация Объединенных Наций</w:t>
            </w:r>
          </w:p>
        </w:tc>
      </w:tr>
      <w:tr w:rsidR="00B655A8" w:rsidRPr="009A011B" w14:paraId="1CC3A9A7" w14:textId="77777777" w:rsidTr="00E436C9">
        <w:trPr>
          <w:trHeight w:val="280"/>
        </w:trPr>
        <w:tc>
          <w:tcPr>
            <w:tcW w:w="1197" w:type="pct"/>
          </w:tcPr>
          <w:p w14:paraId="03D14EC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ООПТ</w:t>
            </w:r>
          </w:p>
        </w:tc>
        <w:tc>
          <w:tcPr>
            <w:tcW w:w="3803" w:type="pct"/>
          </w:tcPr>
          <w:p w14:paraId="0FC8933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Особо охраняемая природная территория</w:t>
            </w:r>
          </w:p>
        </w:tc>
      </w:tr>
      <w:tr w:rsidR="00B655A8" w:rsidRPr="009A011B" w14:paraId="211674D5" w14:textId="77777777" w:rsidTr="00E436C9">
        <w:trPr>
          <w:trHeight w:val="280"/>
        </w:trPr>
        <w:tc>
          <w:tcPr>
            <w:tcW w:w="1197" w:type="pct"/>
            <w:hideMark/>
          </w:tcPr>
          <w:p w14:paraId="19501FE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ОРЭМ</w:t>
            </w:r>
          </w:p>
        </w:tc>
        <w:tc>
          <w:tcPr>
            <w:tcW w:w="3803" w:type="pct"/>
            <w:hideMark/>
          </w:tcPr>
          <w:p w14:paraId="31E45ED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Оптовый рынок электрической энергии и мощности</w:t>
            </w:r>
          </w:p>
        </w:tc>
      </w:tr>
      <w:tr w:rsidR="00B655A8" w:rsidRPr="009A011B" w14:paraId="078C9367" w14:textId="77777777" w:rsidTr="00E436C9">
        <w:trPr>
          <w:trHeight w:val="280"/>
        </w:trPr>
        <w:tc>
          <w:tcPr>
            <w:tcW w:w="1197" w:type="pct"/>
          </w:tcPr>
          <w:p w14:paraId="758CE15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ОТС</w:t>
            </w:r>
          </w:p>
        </w:tc>
        <w:tc>
          <w:tcPr>
            <w:tcW w:w="3803" w:type="pct"/>
          </w:tcPr>
          <w:p w14:paraId="38AE089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Отраслевое тарифное соглашение</w:t>
            </w:r>
          </w:p>
        </w:tc>
      </w:tr>
      <w:tr w:rsidR="00B655A8" w:rsidRPr="009A011B" w14:paraId="397FDCE0" w14:textId="77777777" w:rsidTr="00E436C9">
        <w:trPr>
          <w:trHeight w:val="280"/>
        </w:trPr>
        <w:tc>
          <w:tcPr>
            <w:tcW w:w="1197" w:type="pct"/>
          </w:tcPr>
          <w:p w14:paraId="36FF844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ПКМ</w:t>
            </w:r>
          </w:p>
        </w:tc>
        <w:tc>
          <w:tcPr>
            <w:tcW w:w="3803" w:type="pct"/>
          </w:tcPr>
          <w:p w14:paraId="0382519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Программа комплексной модернизации</w:t>
            </w:r>
          </w:p>
        </w:tc>
      </w:tr>
      <w:tr w:rsidR="00B655A8" w:rsidRPr="009A011B" w14:paraId="19E33007" w14:textId="77777777" w:rsidTr="00E436C9">
        <w:trPr>
          <w:trHeight w:val="280"/>
        </w:trPr>
        <w:tc>
          <w:tcPr>
            <w:tcW w:w="1197" w:type="pct"/>
          </w:tcPr>
          <w:p w14:paraId="794955D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ПО</w:t>
            </w:r>
          </w:p>
        </w:tc>
        <w:tc>
          <w:tcPr>
            <w:tcW w:w="3803" w:type="pct"/>
          </w:tcPr>
          <w:p w14:paraId="0D6FECF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Подконтрольная организация</w:t>
            </w:r>
          </w:p>
        </w:tc>
      </w:tr>
      <w:tr w:rsidR="00B655A8" w:rsidRPr="009A011B" w14:paraId="297F629C" w14:textId="77777777" w:rsidTr="00E436C9">
        <w:trPr>
          <w:trHeight w:val="280"/>
        </w:trPr>
        <w:tc>
          <w:tcPr>
            <w:tcW w:w="1197" w:type="pct"/>
          </w:tcPr>
          <w:p w14:paraId="3BB6440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ПОУРЭК</w:t>
            </w:r>
          </w:p>
        </w:tc>
        <w:tc>
          <w:tcPr>
            <w:tcW w:w="3803" w:type="pct"/>
          </w:tcPr>
          <w:p w14:paraId="5A5C7EF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Программа обеспечения устойчивой работы электросетевого комплекса Сахалинской области</w:t>
            </w:r>
          </w:p>
        </w:tc>
      </w:tr>
      <w:tr w:rsidR="00B655A8" w:rsidRPr="009A011B" w14:paraId="5B57DDA7" w14:textId="77777777" w:rsidTr="00E436C9">
        <w:trPr>
          <w:trHeight w:val="280"/>
        </w:trPr>
        <w:tc>
          <w:tcPr>
            <w:tcW w:w="1197" w:type="pct"/>
          </w:tcPr>
          <w:p w14:paraId="16F6B9D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ПЭС</w:t>
            </w:r>
          </w:p>
        </w:tc>
        <w:tc>
          <w:tcPr>
            <w:tcW w:w="3803" w:type="pct"/>
          </w:tcPr>
          <w:p w14:paraId="1244254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Передвижная электростанция</w:t>
            </w:r>
          </w:p>
        </w:tc>
      </w:tr>
      <w:tr w:rsidR="00B655A8" w:rsidRPr="009A011B" w14:paraId="69C3DB96" w14:textId="77777777" w:rsidTr="00E436C9">
        <w:trPr>
          <w:trHeight w:val="280"/>
        </w:trPr>
        <w:tc>
          <w:tcPr>
            <w:tcW w:w="1197" w:type="pct"/>
          </w:tcPr>
          <w:p w14:paraId="54DF31F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РД</w:t>
            </w:r>
          </w:p>
        </w:tc>
        <w:tc>
          <w:tcPr>
            <w:tcW w:w="3803" w:type="pct"/>
          </w:tcPr>
          <w:p w14:paraId="118D034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Регулируемый договор</w:t>
            </w:r>
          </w:p>
        </w:tc>
      </w:tr>
      <w:tr w:rsidR="00B655A8" w:rsidRPr="009A011B" w14:paraId="7FF062C8" w14:textId="77777777" w:rsidTr="00E436C9">
        <w:trPr>
          <w:trHeight w:val="280"/>
        </w:trPr>
        <w:tc>
          <w:tcPr>
            <w:tcW w:w="1197" w:type="pct"/>
            <w:hideMark/>
          </w:tcPr>
          <w:p w14:paraId="19CC020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РРЭ</w:t>
            </w:r>
          </w:p>
        </w:tc>
        <w:tc>
          <w:tcPr>
            <w:tcW w:w="3803" w:type="pct"/>
            <w:hideMark/>
          </w:tcPr>
          <w:p w14:paraId="4277908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Розничный рынок электрической энергии</w:t>
            </w:r>
          </w:p>
        </w:tc>
      </w:tr>
      <w:tr w:rsidR="00B655A8" w:rsidRPr="009A011B" w14:paraId="069CFE57" w14:textId="77777777" w:rsidTr="00E436C9">
        <w:trPr>
          <w:trHeight w:val="280"/>
        </w:trPr>
        <w:tc>
          <w:tcPr>
            <w:tcW w:w="1197" w:type="pct"/>
          </w:tcPr>
          <w:p w14:paraId="440A876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РСБУ</w:t>
            </w:r>
          </w:p>
        </w:tc>
        <w:tc>
          <w:tcPr>
            <w:tcW w:w="3803" w:type="pct"/>
          </w:tcPr>
          <w:p w14:paraId="62F9076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Российские стандарты бухгалтерского учета</w:t>
            </w:r>
          </w:p>
        </w:tc>
      </w:tr>
      <w:tr w:rsidR="00B655A8" w:rsidRPr="009A011B" w14:paraId="07697DFF" w14:textId="77777777" w:rsidTr="00E436C9">
        <w:trPr>
          <w:trHeight w:val="280"/>
        </w:trPr>
        <w:tc>
          <w:tcPr>
            <w:tcW w:w="1197" w:type="pct"/>
            <w:hideMark/>
          </w:tcPr>
          <w:p w14:paraId="4FD60AE0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РСВ</w:t>
            </w:r>
          </w:p>
        </w:tc>
        <w:tc>
          <w:tcPr>
            <w:tcW w:w="3803" w:type="pct"/>
            <w:hideMark/>
          </w:tcPr>
          <w:p w14:paraId="616C00D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Рынок на сутки вперед</w:t>
            </w:r>
          </w:p>
        </w:tc>
      </w:tr>
      <w:tr w:rsidR="00B655A8" w:rsidRPr="009A011B" w14:paraId="479169CA" w14:textId="77777777" w:rsidTr="00E436C9">
        <w:trPr>
          <w:trHeight w:val="280"/>
        </w:trPr>
        <w:tc>
          <w:tcPr>
            <w:tcW w:w="1197" w:type="pct"/>
          </w:tcPr>
          <w:p w14:paraId="7513481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РСПП</w:t>
            </w:r>
          </w:p>
        </w:tc>
        <w:tc>
          <w:tcPr>
            <w:tcW w:w="3803" w:type="pct"/>
          </w:tcPr>
          <w:p w14:paraId="7FC1C43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Российский союз промышленников и предпринимателей</w:t>
            </w:r>
          </w:p>
        </w:tc>
      </w:tr>
      <w:tr w:rsidR="00B655A8" w:rsidRPr="009A011B" w14:paraId="2AD981B3" w14:textId="77777777" w:rsidTr="00E436C9">
        <w:trPr>
          <w:trHeight w:val="280"/>
        </w:trPr>
        <w:tc>
          <w:tcPr>
            <w:tcW w:w="1197" w:type="pct"/>
            <w:hideMark/>
          </w:tcPr>
          <w:p w14:paraId="3094554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СЭС</w:t>
            </w:r>
          </w:p>
        </w:tc>
        <w:tc>
          <w:tcPr>
            <w:tcW w:w="3803" w:type="pct"/>
            <w:hideMark/>
          </w:tcPr>
          <w:p w14:paraId="459972E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9A011B">
              <w:rPr>
                <w:rFonts w:eastAsia="Times New Roman"/>
                <w:color w:val="000000"/>
                <w:sz w:val="20"/>
                <w:szCs w:val="20"/>
              </w:rPr>
              <w:t>Солнечная электростанция</w:t>
            </w:r>
          </w:p>
        </w:tc>
      </w:tr>
      <w:tr w:rsidR="00B655A8" w:rsidRPr="009A011B" w14:paraId="0B8A9085" w14:textId="77777777" w:rsidTr="00E436C9">
        <w:trPr>
          <w:trHeight w:val="280"/>
        </w:trPr>
        <w:tc>
          <w:tcPr>
            <w:tcW w:w="1197" w:type="pct"/>
          </w:tcPr>
          <w:p w14:paraId="755186F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СВК</w:t>
            </w:r>
          </w:p>
        </w:tc>
        <w:tc>
          <w:tcPr>
            <w:tcW w:w="3803" w:type="pct"/>
          </w:tcPr>
          <w:p w14:paraId="53B2C05D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Система внутреннего контроля</w:t>
            </w:r>
          </w:p>
        </w:tc>
      </w:tr>
      <w:tr w:rsidR="00B655A8" w:rsidRPr="009A011B" w14:paraId="69B3BE61" w14:textId="77777777" w:rsidTr="00E436C9">
        <w:trPr>
          <w:trHeight w:val="280"/>
        </w:trPr>
        <w:tc>
          <w:tcPr>
            <w:tcW w:w="1197" w:type="pct"/>
          </w:tcPr>
          <w:p w14:paraId="5DD704E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СВКиУР</w:t>
            </w:r>
          </w:p>
        </w:tc>
        <w:tc>
          <w:tcPr>
            <w:tcW w:w="3803" w:type="pct"/>
          </w:tcPr>
          <w:p w14:paraId="1CE3C971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Система внутреннего контроля и управления рисками</w:t>
            </w:r>
          </w:p>
        </w:tc>
      </w:tr>
      <w:tr w:rsidR="00B655A8" w:rsidRPr="009A011B" w14:paraId="17C18715" w14:textId="77777777" w:rsidTr="00E436C9">
        <w:trPr>
          <w:trHeight w:val="280"/>
        </w:trPr>
        <w:tc>
          <w:tcPr>
            <w:tcW w:w="1197" w:type="pct"/>
          </w:tcPr>
          <w:p w14:paraId="2F9B7046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СНГ</w:t>
            </w:r>
          </w:p>
        </w:tc>
        <w:tc>
          <w:tcPr>
            <w:tcW w:w="3803" w:type="pct"/>
          </w:tcPr>
          <w:p w14:paraId="792EE98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Содружество Независимых Государств</w:t>
            </w:r>
          </w:p>
        </w:tc>
      </w:tr>
      <w:tr w:rsidR="00B655A8" w:rsidRPr="009A011B" w14:paraId="259E6D6E" w14:textId="77777777" w:rsidTr="00E436C9">
        <w:trPr>
          <w:trHeight w:val="280"/>
        </w:trPr>
        <w:tc>
          <w:tcPr>
            <w:tcW w:w="1197" w:type="pct"/>
          </w:tcPr>
          <w:p w14:paraId="7667FC8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СУБиН</w:t>
            </w:r>
          </w:p>
        </w:tc>
        <w:tc>
          <w:tcPr>
            <w:tcW w:w="3803" w:type="pct"/>
          </w:tcPr>
          <w:p w14:paraId="0E4FC75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Система управления безопасностью и надежностью оборудования и сооружений</w:t>
            </w:r>
          </w:p>
        </w:tc>
      </w:tr>
      <w:tr w:rsidR="00B655A8" w:rsidRPr="009A011B" w14:paraId="5EA12980" w14:textId="77777777" w:rsidTr="00E436C9">
        <w:trPr>
          <w:trHeight w:val="280"/>
        </w:trPr>
        <w:tc>
          <w:tcPr>
            <w:tcW w:w="1197" w:type="pct"/>
          </w:tcPr>
          <w:p w14:paraId="49D8EA3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США</w:t>
            </w:r>
          </w:p>
        </w:tc>
        <w:tc>
          <w:tcPr>
            <w:tcW w:w="3803" w:type="pct"/>
          </w:tcPr>
          <w:p w14:paraId="219EA80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Соединенные Штаты Америки</w:t>
            </w:r>
          </w:p>
        </w:tc>
      </w:tr>
      <w:tr w:rsidR="00B655A8" w:rsidRPr="009A011B" w14:paraId="2687A380" w14:textId="77777777" w:rsidTr="00E436C9">
        <w:trPr>
          <w:trHeight w:val="280"/>
        </w:trPr>
        <w:tc>
          <w:tcPr>
            <w:tcW w:w="1197" w:type="pct"/>
          </w:tcPr>
          <w:p w14:paraId="67C1F13C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ТПиР</w:t>
            </w:r>
          </w:p>
        </w:tc>
        <w:tc>
          <w:tcPr>
            <w:tcW w:w="3803" w:type="pct"/>
          </w:tcPr>
          <w:p w14:paraId="16506D8E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Техническое перевооружение и реконструкция</w:t>
            </w:r>
          </w:p>
        </w:tc>
      </w:tr>
      <w:tr w:rsidR="00B655A8" w:rsidRPr="009A011B" w14:paraId="731829AE" w14:textId="77777777" w:rsidTr="00E436C9">
        <w:trPr>
          <w:trHeight w:val="280"/>
        </w:trPr>
        <w:tc>
          <w:tcPr>
            <w:tcW w:w="1197" w:type="pct"/>
          </w:tcPr>
          <w:p w14:paraId="3C9820D8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ТСЖ</w:t>
            </w:r>
          </w:p>
        </w:tc>
        <w:tc>
          <w:tcPr>
            <w:tcW w:w="3803" w:type="pct"/>
          </w:tcPr>
          <w:p w14:paraId="3330D2E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Товарищество собственников жилья</w:t>
            </w:r>
          </w:p>
        </w:tc>
      </w:tr>
      <w:tr w:rsidR="00B655A8" w:rsidRPr="009A011B" w14:paraId="4E62FD7F" w14:textId="77777777" w:rsidTr="00E436C9">
        <w:trPr>
          <w:trHeight w:val="280"/>
        </w:trPr>
        <w:tc>
          <w:tcPr>
            <w:tcW w:w="1197" w:type="pct"/>
            <w:hideMark/>
          </w:tcPr>
          <w:p w14:paraId="0103EDC7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ТЭК</w:t>
            </w:r>
          </w:p>
        </w:tc>
        <w:tc>
          <w:tcPr>
            <w:tcW w:w="3803" w:type="pct"/>
            <w:hideMark/>
          </w:tcPr>
          <w:p w14:paraId="0EC59E9F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Топливно-энергетический комплекс</w:t>
            </w:r>
          </w:p>
        </w:tc>
      </w:tr>
      <w:tr w:rsidR="00B655A8" w:rsidRPr="009A011B" w14:paraId="77A46FF1" w14:textId="77777777" w:rsidTr="00E436C9">
        <w:trPr>
          <w:trHeight w:val="222"/>
        </w:trPr>
        <w:tc>
          <w:tcPr>
            <w:tcW w:w="1197" w:type="pct"/>
            <w:hideMark/>
          </w:tcPr>
          <w:p w14:paraId="46A3DE4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ТЭС</w:t>
            </w:r>
          </w:p>
        </w:tc>
        <w:tc>
          <w:tcPr>
            <w:tcW w:w="3803" w:type="pct"/>
            <w:hideMark/>
          </w:tcPr>
          <w:p w14:paraId="1792D93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Тепловая электростанция</w:t>
            </w:r>
          </w:p>
        </w:tc>
      </w:tr>
      <w:tr w:rsidR="00B655A8" w:rsidRPr="009A011B" w14:paraId="52272E9E" w14:textId="77777777" w:rsidTr="00E436C9">
        <w:trPr>
          <w:trHeight w:val="222"/>
        </w:trPr>
        <w:tc>
          <w:tcPr>
            <w:tcW w:w="1197" w:type="pct"/>
          </w:tcPr>
          <w:p w14:paraId="7A6763A3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ТЭО</w:t>
            </w:r>
          </w:p>
        </w:tc>
        <w:tc>
          <w:tcPr>
            <w:tcW w:w="3803" w:type="pct"/>
          </w:tcPr>
          <w:p w14:paraId="6B66646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Технико-экономическое обоснование</w:t>
            </w:r>
          </w:p>
        </w:tc>
      </w:tr>
      <w:tr w:rsidR="00B655A8" w:rsidRPr="009A011B" w14:paraId="3DC61126" w14:textId="77777777" w:rsidTr="00E436C9">
        <w:trPr>
          <w:trHeight w:val="280"/>
        </w:trPr>
        <w:tc>
          <w:tcPr>
            <w:tcW w:w="1197" w:type="pct"/>
            <w:hideMark/>
          </w:tcPr>
          <w:p w14:paraId="443443D5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ТЭЦ</w:t>
            </w:r>
          </w:p>
        </w:tc>
        <w:tc>
          <w:tcPr>
            <w:tcW w:w="3803" w:type="pct"/>
            <w:hideMark/>
          </w:tcPr>
          <w:p w14:paraId="241B1374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Тепловая электроцентраль</w:t>
            </w:r>
          </w:p>
        </w:tc>
      </w:tr>
      <w:tr w:rsidR="00B655A8" w:rsidRPr="009A011B" w14:paraId="5E4E7251" w14:textId="77777777" w:rsidTr="00E436C9">
        <w:trPr>
          <w:trHeight w:val="280"/>
        </w:trPr>
        <w:tc>
          <w:tcPr>
            <w:tcW w:w="1197" w:type="pct"/>
          </w:tcPr>
          <w:p w14:paraId="728CA7A2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УК</w:t>
            </w:r>
          </w:p>
        </w:tc>
        <w:tc>
          <w:tcPr>
            <w:tcW w:w="3803" w:type="pct"/>
          </w:tcPr>
          <w:p w14:paraId="1907E0F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Управляющая компания</w:t>
            </w:r>
          </w:p>
        </w:tc>
      </w:tr>
      <w:tr w:rsidR="00B655A8" w:rsidRPr="009A011B" w14:paraId="77010E33" w14:textId="77777777" w:rsidTr="00E436C9">
        <w:trPr>
          <w:trHeight w:val="280"/>
        </w:trPr>
        <w:tc>
          <w:tcPr>
            <w:tcW w:w="1197" w:type="pct"/>
          </w:tcPr>
          <w:p w14:paraId="028480AB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ЧС</w:t>
            </w:r>
          </w:p>
        </w:tc>
        <w:tc>
          <w:tcPr>
            <w:tcW w:w="3803" w:type="pct"/>
          </w:tcPr>
          <w:p w14:paraId="3048E189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Чрезвычайная ситуация</w:t>
            </w:r>
          </w:p>
        </w:tc>
      </w:tr>
      <w:tr w:rsidR="00B655A8" w:rsidRPr="009A011B" w14:paraId="7FD914BF" w14:textId="77777777" w:rsidTr="00E436C9">
        <w:trPr>
          <w:trHeight w:val="280"/>
        </w:trPr>
        <w:tc>
          <w:tcPr>
            <w:tcW w:w="1197" w:type="pct"/>
          </w:tcPr>
          <w:p w14:paraId="7E8AABA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A011B">
              <w:rPr>
                <w:rFonts w:eastAsia="Times New Roman"/>
                <w:color w:val="000000" w:themeColor="text1"/>
                <w:sz w:val="20"/>
                <w:szCs w:val="20"/>
              </w:rPr>
              <w:t>ЭЗС</w:t>
            </w:r>
          </w:p>
        </w:tc>
        <w:tc>
          <w:tcPr>
            <w:tcW w:w="3803" w:type="pct"/>
          </w:tcPr>
          <w:p w14:paraId="28E8A39A" w14:textId="77777777" w:rsidR="00B655A8" w:rsidRPr="009A011B" w:rsidRDefault="00B655A8" w:rsidP="00E436C9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9A011B">
              <w:rPr>
                <w:rFonts w:eastAsia="Times New Roman"/>
                <w:sz w:val="20"/>
                <w:szCs w:val="20"/>
              </w:rPr>
              <w:t>Электрозарядная станция</w:t>
            </w:r>
          </w:p>
        </w:tc>
      </w:tr>
    </w:tbl>
    <w:p w14:paraId="45FDE05E" w14:textId="77777777" w:rsidR="00B655A8" w:rsidRPr="00101E12" w:rsidRDefault="00B655A8" w:rsidP="00B655A8">
      <w:pPr>
        <w:rPr>
          <w:lang w:val="en-US"/>
        </w:rPr>
      </w:pPr>
      <w:r w:rsidRPr="00101E12">
        <w:t xml:space="preserve">  </w:t>
      </w:r>
    </w:p>
    <w:p w14:paraId="37954F17" w14:textId="77777777" w:rsidR="00F45C68" w:rsidRDefault="00F45C68"/>
    <w:sectPr w:rsidR="00F45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A8"/>
    <w:rsid w:val="005D035D"/>
    <w:rsid w:val="00A65300"/>
    <w:rsid w:val="00B655A8"/>
    <w:rsid w:val="00F4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1F9665"/>
  <w15:chartTrackingRefBased/>
  <w15:docId w15:val="{5A9067EE-7070-8647-91B7-3F5030B0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A8"/>
    <w:pPr>
      <w:spacing w:after="200" w:line="288" w:lineRule="auto"/>
    </w:pPr>
    <w:rPr>
      <w:rFonts w:ascii="Tahoma" w:eastAsiaTheme="minorEastAsia" w:hAnsi="Tahoma" w:cs="Tahoma"/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A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A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A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A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A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A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A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A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A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5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A8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5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A8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5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A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55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A8"/>
    <w:rPr>
      <w:b/>
      <w:bCs/>
      <w:smallCaps/>
      <w:color w:val="2F5496" w:themeColor="accent1" w:themeShade="BF"/>
      <w:spacing w:val="5"/>
    </w:rPr>
  </w:style>
  <w:style w:type="paragraph" w:customStyle="1" w:styleId="2">
    <w:name w:val="Заголовок 2_Пачоли"/>
    <w:next w:val="Normal"/>
    <w:link w:val="20"/>
    <w:qFormat/>
    <w:rsid w:val="00B655A8"/>
    <w:pPr>
      <w:keepNext/>
      <w:keepLines/>
      <w:spacing w:after="200" w:line="276" w:lineRule="auto"/>
      <w:outlineLvl w:val="1"/>
    </w:pPr>
    <w:rPr>
      <w:rFonts w:ascii="Tahoma" w:eastAsiaTheme="minorEastAsia" w:hAnsi="Tahoma" w:cs="Tahoma"/>
      <w:b/>
      <w:smallCaps/>
      <w:color w:val="00B2A9"/>
      <w:kern w:val="0"/>
      <w:szCs w:val="22"/>
      <w:lang w:val="ru-RU"/>
      <w14:ligatures w14:val="none"/>
    </w:rPr>
  </w:style>
  <w:style w:type="character" w:customStyle="1" w:styleId="20">
    <w:name w:val="Заголовок 2_Пачоли Знак"/>
    <w:basedOn w:val="DefaultParagraphFont"/>
    <w:link w:val="2"/>
    <w:qFormat/>
    <w:rsid w:val="00B655A8"/>
    <w:rPr>
      <w:rFonts w:ascii="Tahoma" w:eastAsiaTheme="minorEastAsia" w:hAnsi="Tahoma" w:cs="Tahoma"/>
      <w:b/>
      <w:smallCaps/>
      <w:color w:val="00B2A9"/>
      <w:kern w:val="0"/>
      <w:szCs w:val="22"/>
      <w:lang w:val="ru-RU"/>
      <w14:ligatures w14:val="none"/>
    </w:rPr>
  </w:style>
  <w:style w:type="character" w:styleId="CommentReference">
    <w:name w:val="annotation reference"/>
    <w:basedOn w:val="DefaultParagraphFont"/>
    <w:uiPriority w:val="99"/>
    <w:unhideWhenUsed/>
    <w:qFormat/>
    <w:rsid w:val="00B65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B65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655A8"/>
    <w:rPr>
      <w:rFonts w:ascii="Tahoma" w:eastAsiaTheme="minorEastAsia" w:hAnsi="Tahoma" w:cs="Tahoma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sa=t&amp;rct=j&amp;q=&amp;esrc=s&amp;source=web&amp;cd=&amp;ved=2ahUKEwj4qN3d6YP-AhVmtIsKHcn1BA4QFnoECAkQAQ&amp;url=https%3A%2F%2Fbcs-express.ru%2Fnovosti-i-analitika%2Fsvobodnyi-denezhnyi-potok-free-cash-flow-chto-eto-takoe-i-kak-ego-schitat&amp;usg=AOvVaw15cwbplWAagJLjKVxpFBM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1866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Kuznetsov</dc:creator>
  <cp:keywords/>
  <dc:description/>
  <cp:lastModifiedBy>Michael Kuznetsov</cp:lastModifiedBy>
  <cp:revision>1</cp:revision>
  <dcterms:created xsi:type="dcterms:W3CDTF">2026-06-15T04:27:00Z</dcterms:created>
  <dcterms:modified xsi:type="dcterms:W3CDTF">2026-06-15T04:30:00Z</dcterms:modified>
</cp:coreProperties>
</file>